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A29" w:rsidRPr="0083393B" w:rsidRDefault="00403A29" w:rsidP="007E3DCB">
      <w:pPr>
        <w:rPr>
          <w:rFonts w:ascii="Arial" w:hAnsi="Arial" w:cs="Arial"/>
          <w:sz w:val="22"/>
          <w:szCs w:val="22"/>
        </w:rPr>
      </w:pPr>
    </w:p>
    <w:p w:rsidR="001B2093" w:rsidRPr="0083393B" w:rsidRDefault="006219FB" w:rsidP="001B2093">
      <w:pPr>
        <w:jc w:val="center"/>
        <w:rPr>
          <w:rFonts w:ascii="Arial" w:hAnsi="Arial" w:cs="Arial"/>
          <w:sz w:val="22"/>
          <w:szCs w:val="22"/>
        </w:rPr>
      </w:pPr>
      <w:r>
        <w:rPr>
          <w:rFonts w:ascii="Arial" w:hAnsi="Arial"/>
          <w:noProof/>
          <w:sz w:val="22"/>
          <w:lang w:val="en-US"/>
        </w:rPr>
        <w:drawing>
          <wp:inline distT="0" distB="0" distL="0" distR="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08050" cy="1025525"/>
                    </a:xfrm>
                    <a:prstGeom prst="rect">
                      <a:avLst/>
                    </a:prstGeom>
                  </pic:spPr>
                </pic:pic>
              </a:graphicData>
            </a:graphic>
          </wp:inline>
        </w:drawing>
      </w:r>
    </w:p>
    <w:p w:rsidR="001B2093" w:rsidRPr="0083393B" w:rsidRDefault="001B2093" w:rsidP="001B2093">
      <w:pPr>
        <w:jc w:val="center"/>
        <w:rPr>
          <w:rFonts w:ascii="Arial" w:hAnsi="Arial" w:cs="Arial"/>
          <w:b/>
          <w:sz w:val="22"/>
          <w:szCs w:val="22"/>
        </w:rPr>
      </w:pPr>
    </w:p>
    <w:p w:rsidR="001B2093" w:rsidRPr="0083393B" w:rsidRDefault="001B2093" w:rsidP="001B2093">
      <w:pPr>
        <w:jc w:val="center"/>
        <w:rPr>
          <w:rFonts w:ascii="Arial" w:hAnsi="Arial" w:cs="Arial"/>
          <w:b/>
          <w:sz w:val="22"/>
          <w:szCs w:val="22"/>
        </w:rPr>
      </w:pPr>
      <w:r>
        <w:rPr>
          <w:rFonts w:ascii="Arial" w:hAnsi="Arial"/>
          <w:b/>
          <w:sz w:val="22"/>
        </w:rPr>
        <w:t>VILNIUS UNIVERSITY</w:t>
      </w:r>
    </w:p>
    <w:p w:rsidR="001B2093" w:rsidRPr="0083393B" w:rsidRDefault="001B2093" w:rsidP="001B2093">
      <w:pPr>
        <w:ind w:firstLine="567"/>
        <w:contextualSpacing/>
        <w:jc w:val="center"/>
        <w:rPr>
          <w:rFonts w:ascii="Arial" w:hAnsi="Arial" w:cs="Arial"/>
          <w:b/>
          <w:sz w:val="22"/>
          <w:szCs w:val="22"/>
        </w:rPr>
      </w:pPr>
    </w:p>
    <w:p w:rsidR="00752C8B" w:rsidRPr="0083393B" w:rsidRDefault="00752C8B" w:rsidP="00752C8B">
      <w:pPr>
        <w:ind w:firstLine="567"/>
        <w:contextualSpacing/>
        <w:jc w:val="center"/>
        <w:rPr>
          <w:rFonts w:ascii="Arial" w:hAnsi="Arial" w:cs="Arial"/>
          <w:b/>
          <w:sz w:val="22"/>
          <w:szCs w:val="22"/>
        </w:rPr>
      </w:pPr>
    </w:p>
    <w:p w:rsidR="001B2093" w:rsidRPr="0083393B" w:rsidRDefault="009D3814" w:rsidP="001B2093">
      <w:pPr>
        <w:ind w:firstLine="567"/>
        <w:contextualSpacing/>
        <w:jc w:val="center"/>
        <w:rPr>
          <w:rFonts w:ascii="Arial" w:hAnsi="Arial" w:cs="Arial"/>
          <w:b/>
          <w:sz w:val="22"/>
          <w:szCs w:val="22"/>
        </w:rPr>
      </w:pPr>
      <w:r>
        <w:rPr>
          <w:rFonts w:ascii="Arial" w:hAnsi="Arial"/>
          <w:b/>
          <w:sz w:val="22"/>
        </w:rPr>
        <w:t xml:space="preserve">SPECIFIC CONDITIONS FOR SIMPLIFIED OPEN-PROCEDURE PROCUREMENT </w:t>
      </w:r>
    </w:p>
    <w:p w:rsidR="00C5409C" w:rsidRPr="00E663C6" w:rsidRDefault="00E663C6" w:rsidP="002B7C62">
      <w:pPr>
        <w:jc w:val="center"/>
        <w:rPr>
          <w:rFonts w:ascii="Arial" w:hAnsi="Arial" w:cs="Arial"/>
          <w:b/>
          <w:sz w:val="22"/>
          <w:szCs w:val="22"/>
        </w:rPr>
      </w:pPr>
      <w:proofErr w:type="gramStart"/>
      <w:r>
        <w:rPr>
          <w:rFonts w:ascii="Arial" w:hAnsi="Arial"/>
          <w:b/>
          <w:sz w:val="22"/>
        </w:rPr>
        <w:t>‘</w:t>
      </w:r>
      <w:r w:rsidR="00C44075">
        <w:rPr>
          <w:rFonts w:ascii="Arial" w:hAnsi="Arial"/>
          <w:b/>
          <w:sz w:val="22"/>
        </w:rPr>
        <w:t xml:space="preserve">PORTABLE </w:t>
      </w:r>
      <w:r w:rsidR="002269CD">
        <w:rPr>
          <w:rFonts w:ascii="Arial" w:hAnsi="Arial"/>
          <w:b/>
          <w:sz w:val="22"/>
        </w:rPr>
        <w:t>ELECTROENCEPHALOGRAPHY</w:t>
      </w:r>
      <w:r w:rsidR="00C44075" w:rsidRPr="00C44075">
        <w:rPr>
          <w:rFonts w:ascii="Arial" w:hAnsi="Arial"/>
          <w:b/>
          <w:sz w:val="22"/>
        </w:rPr>
        <w:t xml:space="preserve"> SYSTEM</w:t>
      </w:r>
      <w:r w:rsidRPr="00C44075">
        <w:rPr>
          <w:rFonts w:ascii="Arial" w:hAnsi="Arial"/>
          <w:b/>
          <w:sz w:val="22"/>
        </w:rPr>
        <w:t xml:space="preserve"> NO.</w:t>
      </w:r>
      <w:proofErr w:type="gramEnd"/>
      <w:r w:rsidRPr="00C44075">
        <w:rPr>
          <w:rFonts w:ascii="Arial" w:hAnsi="Arial"/>
          <w:b/>
          <w:sz w:val="22"/>
        </w:rPr>
        <w:t xml:space="preserve"> </w:t>
      </w:r>
      <w:r w:rsidR="00C44075" w:rsidRPr="00C44075">
        <w:rPr>
          <w:rFonts w:ascii="Arial" w:hAnsi="Arial"/>
          <w:b/>
          <w:sz w:val="22"/>
        </w:rPr>
        <w:t>9236</w:t>
      </w:r>
      <w:r w:rsidRPr="00C44075">
        <w:rPr>
          <w:rFonts w:ascii="Arial" w:hAnsi="Arial"/>
          <w:b/>
          <w:sz w:val="22"/>
        </w:rPr>
        <w:t>/2025/</w:t>
      </w:r>
      <w:r w:rsidR="00C44075" w:rsidRPr="00C44075">
        <w:rPr>
          <w:rFonts w:ascii="Arial" w:hAnsi="Arial"/>
          <w:b/>
          <w:sz w:val="22"/>
        </w:rPr>
        <w:t>M</w:t>
      </w:r>
      <w:r w:rsidRPr="00C44075">
        <w:rPr>
          <w:rFonts w:ascii="Arial" w:hAnsi="Arial"/>
          <w:b/>
          <w:sz w:val="22"/>
        </w:rPr>
        <w:t>F’</w:t>
      </w:r>
    </w:p>
    <w:p w:rsidR="00941E0F" w:rsidRPr="0083393B" w:rsidRDefault="00941E0F" w:rsidP="00941E0F">
      <w:pPr>
        <w:ind w:firstLine="567"/>
        <w:contextualSpacing/>
        <w:jc w:val="center"/>
        <w:rPr>
          <w:rFonts w:ascii="Arial" w:hAnsi="Arial" w:cs="Arial"/>
          <w:b/>
          <w:sz w:val="22"/>
          <w:szCs w:val="22"/>
        </w:rPr>
      </w:pPr>
    </w:p>
    <w:p w:rsidR="005A5422" w:rsidRPr="0083393B" w:rsidRDefault="005A5422" w:rsidP="00941E0F">
      <w:pPr>
        <w:ind w:firstLine="567"/>
        <w:contextualSpacing/>
        <w:jc w:val="center"/>
        <w:rPr>
          <w:rFonts w:ascii="Arial" w:hAnsi="Arial" w:cs="Arial"/>
          <w:b/>
          <w:sz w:val="22"/>
          <w:szCs w:val="22"/>
        </w:rPr>
      </w:pPr>
    </w:p>
    <w:p w:rsidR="003107BA" w:rsidRPr="0083393B" w:rsidRDefault="003107BA" w:rsidP="002B7C62">
      <w:pPr>
        <w:jc w:val="center"/>
        <w:rPr>
          <w:rFonts w:ascii="Arial" w:hAnsi="Arial" w:cs="Arial"/>
          <w:b/>
          <w:sz w:val="22"/>
          <w:szCs w:val="22"/>
        </w:rPr>
      </w:pPr>
    </w:p>
    <w:p w:rsidR="003107BA" w:rsidRPr="0083393B" w:rsidRDefault="003107BA" w:rsidP="003107BA">
      <w:pPr>
        <w:spacing w:after="120" w:line="20" w:lineRule="atLeast"/>
        <w:contextualSpacing/>
        <w:jc w:val="center"/>
        <w:rPr>
          <w:rFonts w:ascii="Arial" w:hAnsi="Arial" w:cs="Arial"/>
          <w:b/>
          <w:bCs/>
          <w:color w:val="000000" w:themeColor="text1"/>
          <w:sz w:val="22"/>
          <w:szCs w:val="22"/>
        </w:rPr>
      </w:pPr>
      <w:r>
        <w:rPr>
          <w:rFonts w:ascii="Arial" w:hAnsi="Arial"/>
          <w:b/>
          <w:color w:val="000000" w:themeColor="text1"/>
          <w:sz w:val="22"/>
        </w:rPr>
        <w:t>Version No. 1</w:t>
      </w:r>
    </w:p>
    <w:p w:rsidR="00FB06F7" w:rsidRPr="0083393B" w:rsidRDefault="00FB06F7" w:rsidP="002B7C62">
      <w:pPr>
        <w:jc w:val="center"/>
        <w:rPr>
          <w:rFonts w:ascii="Arial" w:hAnsi="Arial" w:cs="Arial"/>
          <w:b/>
          <w:sz w:val="22"/>
          <w:szCs w:val="22"/>
        </w:rPr>
      </w:pPr>
    </w:p>
    <w:p w:rsidR="00802F79" w:rsidRPr="0083393B" w:rsidRDefault="00802F79" w:rsidP="002B7C62">
      <w:pPr>
        <w:jc w:val="center"/>
        <w:rPr>
          <w:rFonts w:ascii="Arial" w:hAnsi="Arial" w:cs="Arial"/>
          <w:b/>
          <w:sz w:val="22"/>
          <w:szCs w:val="22"/>
        </w:rPr>
      </w:pPr>
    </w:p>
    <w:p w:rsidR="00802F79" w:rsidRPr="0083393B" w:rsidRDefault="00802F79" w:rsidP="002B7C62">
      <w:pPr>
        <w:jc w:val="center"/>
        <w:rPr>
          <w:rFonts w:ascii="Arial" w:hAnsi="Arial" w:cs="Arial"/>
          <w:b/>
          <w:sz w:val="22"/>
          <w:szCs w:val="22"/>
        </w:rPr>
      </w:pPr>
    </w:p>
    <w:p w:rsidR="001C4A63" w:rsidRPr="0083393B" w:rsidRDefault="001C4A63" w:rsidP="001C4A63">
      <w:pPr>
        <w:ind w:firstLine="567"/>
        <w:contextualSpacing/>
        <w:rPr>
          <w:rFonts w:ascii="Arial" w:hAnsi="Arial" w:cs="Arial"/>
          <w:sz w:val="22"/>
          <w:szCs w:val="22"/>
        </w:rPr>
      </w:pPr>
    </w:p>
    <w:p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Pr>
          <w:rStyle w:val="eop"/>
          <w:rFonts w:ascii="Arial" w:hAnsi="Arial"/>
          <w:sz w:val="22"/>
        </w:rPr>
        <w:t> </w:t>
      </w:r>
    </w:p>
    <w:p w:rsidR="00941E0F" w:rsidRPr="0083393B"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rPr>
        <w:id w:val="1856298537"/>
        <w:docPartObj>
          <w:docPartGallery w:val="Table of Contents"/>
          <w:docPartUnique/>
        </w:docPartObj>
      </w:sdtPr>
      <w:sdtEndPr>
        <w:rPr>
          <w:rFonts w:eastAsiaTheme="minorEastAsia"/>
          <w:b/>
          <w:bCs/>
          <w:noProof/>
        </w:rPr>
      </w:sdtEndPr>
      <w:sdtContent>
        <w:p w:rsidR="00B55B80" w:rsidRPr="0083393B" w:rsidRDefault="00B55B80">
          <w:pPr>
            <w:pStyle w:val="Turinioantrat"/>
            <w:rPr>
              <w:rFonts w:ascii="Arial" w:hAnsi="Arial" w:cs="Arial"/>
              <w:b/>
              <w:bCs/>
              <w:color w:val="auto"/>
              <w:sz w:val="22"/>
              <w:szCs w:val="22"/>
            </w:rPr>
          </w:pPr>
          <w:r>
            <w:rPr>
              <w:rFonts w:ascii="Arial" w:hAnsi="Arial"/>
              <w:b/>
              <w:color w:val="auto"/>
              <w:sz w:val="22"/>
            </w:rPr>
            <w:t>CONTENTS</w:t>
          </w:r>
        </w:p>
        <w:p w:rsidR="00975C12" w:rsidRDefault="0096418B">
          <w:pPr>
            <w:pStyle w:val="Turinys1"/>
            <w:rPr>
              <w:rFonts w:asciiTheme="minorHAnsi" w:eastAsiaTheme="minorEastAsia" w:hAnsiTheme="minorHAnsi" w:cstheme="minorBidi"/>
              <w:noProof/>
              <w:sz w:val="22"/>
              <w:szCs w:val="22"/>
              <w:lang w:val="lt-LT" w:eastAsia="lt-LT"/>
            </w:rPr>
          </w:pPr>
          <w:r w:rsidRPr="0083393B">
            <w:rPr>
              <w:rFonts w:ascii="Arial" w:hAnsi="Arial" w:cs="Arial"/>
              <w:sz w:val="22"/>
            </w:rPr>
            <w:fldChar w:fldCharType="begin"/>
          </w:r>
          <w:r w:rsidR="003F3C0C" w:rsidRPr="0083393B">
            <w:rPr>
              <w:rFonts w:ascii="Arial" w:hAnsi="Arial" w:cs="Arial"/>
              <w:sz w:val="22"/>
            </w:rPr>
            <w:instrText xml:space="preserve"> TOC \o "1-3" \h \z \u </w:instrText>
          </w:r>
          <w:r w:rsidRPr="0083393B">
            <w:rPr>
              <w:rFonts w:ascii="Arial" w:hAnsi="Arial" w:cs="Arial"/>
              <w:sz w:val="22"/>
            </w:rPr>
            <w:fldChar w:fldCharType="separate"/>
          </w:r>
          <w:hyperlink w:anchor="_Toc212126428" w:history="1">
            <w:r w:rsidR="00975C12" w:rsidRPr="00711F19">
              <w:rPr>
                <w:rStyle w:val="Hipersaitas"/>
                <w:rFonts w:ascii="Arial" w:hAnsi="Arial" w:cs="Arial"/>
                <w:b/>
                <w:bCs/>
                <w:noProof/>
              </w:rPr>
              <w:t>1.</w:t>
            </w:r>
            <w:r w:rsidR="00975C12">
              <w:rPr>
                <w:rFonts w:asciiTheme="minorHAnsi" w:eastAsiaTheme="minorEastAsia" w:hAnsiTheme="minorHAnsi" w:cstheme="minorBidi"/>
                <w:noProof/>
                <w:sz w:val="22"/>
                <w:szCs w:val="22"/>
                <w:lang w:val="lt-LT" w:eastAsia="lt-LT"/>
              </w:rPr>
              <w:tab/>
            </w:r>
            <w:r w:rsidR="00975C12" w:rsidRPr="00711F19">
              <w:rPr>
                <w:rStyle w:val="Hipersaitas"/>
                <w:rFonts w:ascii="Arial" w:hAnsi="Arial"/>
                <w:b/>
                <w:noProof/>
              </w:rPr>
              <w:t>OBJECT OF THE PROCUREMENT</w:t>
            </w:r>
            <w:r w:rsidR="00975C12">
              <w:rPr>
                <w:noProof/>
                <w:webHidden/>
              </w:rPr>
              <w:tab/>
            </w:r>
            <w:r>
              <w:rPr>
                <w:noProof/>
                <w:webHidden/>
              </w:rPr>
              <w:fldChar w:fldCharType="begin"/>
            </w:r>
            <w:r w:rsidR="00975C12">
              <w:rPr>
                <w:noProof/>
                <w:webHidden/>
              </w:rPr>
              <w:instrText xml:space="preserve"> PAGEREF _Toc212126428 \h </w:instrText>
            </w:r>
            <w:r>
              <w:rPr>
                <w:noProof/>
                <w:webHidden/>
              </w:rPr>
            </w:r>
            <w:r>
              <w:rPr>
                <w:noProof/>
                <w:webHidden/>
              </w:rPr>
              <w:fldChar w:fldCharType="separate"/>
            </w:r>
            <w:r w:rsidR="00975C12">
              <w:rPr>
                <w:noProof/>
                <w:webHidden/>
              </w:rPr>
              <w:t>2</w:t>
            </w:r>
            <w:r>
              <w:rPr>
                <w:noProof/>
                <w:webHidden/>
              </w:rPr>
              <w:fldChar w:fldCharType="end"/>
            </w:r>
          </w:hyperlink>
        </w:p>
        <w:p w:rsidR="00975C12" w:rsidRDefault="0096418B">
          <w:pPr>
            <w:pStyle w:val="Turinys1"/>
            <w:rPr>
              <w:rFonts w:asciiTheme="minorHAnsi" w:eastAsiaTheme="minorEastAsia" w:hAnsiTheme="minorHAnsi" w:cstheme="minorBidi"/>
              <w:noProof/>
              <w:sz w:val="22"/>
              <w:szCs w:val="22"/>
              <w:lang w:val="lt-LT" w:eastAsia="lt-LT"/>
            </w:rPr>
          </w:pPr>
          <w:hyperlink w:anchor="_Toc212126429" w:history="1">
            <w:r w:rsidR="00975C12" w:rsidRPr="00711F19">
              <w:rPr>
                <w:rStyle w:val="Hipersaitas"/>
                <w:rFonts w:ascii="Arial" w:hAnsi="Arial" w:cs="Arial"/>
                <w:b/>
                <w:bCs/>
                <w:noProof/>
              </w:rPr>
              <w:t>2.</w:t>
            </w:r>
            <w:r w:rsidR="00975C12">
              <w:rPr>
                <w:rFonts w:asciiTheme="minorHAnsi" w:eastAsiaTheme="minorEastAsia" w:hAnsiTheme="minorHAnsi" w:cstheme="minorBidi"/>
                <w:noProof/>
                <w:sz w:val="22"/>
                <w:szCs w:val="22"/>
                <w:lang w:val="lt-LT" w:eastAsia="lt-LT"/>
              </w:rPr>
              <w:tab/>
            </w:r>
            <w:r w:rsidR="00975C12" w:rsidRPr="00711F19">
              <w:rPr>
                <w:rStyle w:val="Hipersaitas"/>
                <w:rFonts w:ascii="Arial" w:hAnsi="Arial"/>
                <w:b/>
                <w:noProof/>
              </w:rPr>
              <w:t>NATIONAL SECURITY REQUIREMENTS</w:t>
            </w:r>
            <w:r w:rsidR="00975C12">
              <w:rPr>
                <w:noProof/>
                <w:webHidden/>
              </w:rPr>
              <w:tab/>
            </w:r>
            <w:r>
              <w:rPr>
                <w:noProof/>
                <w:webHidden/>
              </w:rPr>
              <w:fldChar w:fldCharType="begin"/>
            </w:r>
            <w:r w:rsidR="00975C12">
              <w:rPr>
                <w:noProof/>
                <w:webHidden/>
              </w:rPr>
              <w:instrText xml:space="preserve"> PAGEREF _Toc212126429 \h </w:instrText>
            </w:r>
            <w:r>
              <w:rPr>
                <w:noProof/>
                <w:webHidden/>
              </w:rPr>
            </w:r>
            <w:r>
              <w:rPr>
                <w:noProof/>
                <w:webHidden/>
              </w:rPr>
              <w:fldChar w:fldCharType="separate"/>
            </w:r>
            <w:r w:rsidR="00975C12">
              <w:rPr>
                <w:noProof/>
                <w:webHidden/>
              </w:rPr>
              <w:t>2</w:t>
            </w:r>
            <w:r>
              <w:rPr>
                <w:noProof/>
                <w:webHidden/>
              </w:rPr>
              <w:fldChar w:fldCharType="end"/>
            </w:r>
          </w:hyperlink>
        </w:p>
        <w:p w:rsidR="00975C12" w:rsidRDefault="0096418B">
          <w:pPr>
            <w:pStyle w:val="Turinys1"/>
            <w:rPr>
              <w:rFonts w:asciiTheme="minorHAnsi" w:eastAsiaTheme="minorEastAsia" w:hAnsiTheme="minorHAnsi" w:cstheme="minorBidi"/>
              <w:noProof/>
              <w:sz w:val="22"/>
              <w:szCs w:val="22"/>
              <w:lang w:val="lt-LT" w:eastAsia="lt-LT"/>
            </w:rPr>
          </w:pPr>
          <w:hyperlink w:anchor="_Toc212126430" w:history="1">
            <w:r w:rsidR="00975C12" w:rsidRPr="00711F19">
              <w:rPr>
                <w:rStyle w:val="Hipersaitas"/>
                <w:rFonts w:ascii="Arial" w:hAnsi="Arial" w:cs="Arial"/>
                <w:b/>
                <w:bCs/>
                <w:noProof/>
              </w:rPr>
              <w:t>3.</w:t>
            </w:r>
            <w:r w:rsidR="00975C12">
              <w:rPr>
                <w:rFonts w:asciiTheme="minorHAnsi" w:eastAsiaTheme="minorEastAsia" w:hAnsiTheme="minorHAnsi" w:cstheme="minorBidi"/>
                <w:noProof/>
                <w:sz w:val="22"/>
                <w:szCs w:val="22"/>
                <w:lang w:val="lt-LT" w:eastAsia="lt-LT"/>
              </w:rPr>
              <w:tab/>
            </w:r>
            <w:r w:rsidR="00975C12" w:rsidRPr="00711F19">
              <w:rPr>
                <w:rStyle w:val="Hipersaitas"/>
                <w:rFonts w:ascii="Arial" w:hAnsi="Arial"/>
                <w:b/>
                <w:noProof/>
              </w:rPr>
              <w:t>QUALIFICATION REQUIREMENTS FOR ECONOMIC OPERATORS AND THE REQUIRED QUALITY AND ENVIRONMENTAL MANAGEMENT SYSTEM STANDARDS</w:t>
            </w:r>
            <w:r w:rsidR="00975C12">
              <w:rPr>
                <w:noProof/>
                <w:webHidden/>
              </w:rPr>
              <w:tab/>
            </w:r>
            <w:r>
              <w:rPr>
                <w:noProof/>
                <w:webHidden/>
              </w:rPr>
              <w:fldChar w:fldCharType="begin"/>
            </w:r>
            <w:r w:rsidR="00975C12">
              <w:rPr>
                <w:noProof/>
                <w:webHidden/>
              </w:rPr>
              <w:instrText xml:space="preserve"> PAGEREF _Toc212126430 \h </w:instrText>
            </w:r>
            <w:r>
              <w:rPr>
                <w:noProof/>
                <w:webHidden/>
              </w:rPr>
            </w:r>
            <w:r>
              <w:rPr>
                <w:noProof/>
                <w:webHidden/>
              </w:rPr>
              <w:fldChar w:fldCharType="separate"/>
            </w:r>
            <w:r w:rsidR="00975C12">
              <w:rPr>
                <w:noProof/>
                <w:webHidden/>
              </w:rPr>
              <w:t>3</w:t>
            </w:r>
            <w:r>
              <w:rPr>
                <w:noProof/>
                <w:webHidden/>
              </w:rPr>
              <w:fldChar w:fldCharType="end"/>
            </w:r>
          </w:hyperlink>
        </w:p>
        <w:p w:rsidR="00975C12" w:rsidRDefault="0096418B">
          <w:pPr>
            <w:pStyle w:val="Turinys1"/>
            <w:rPr>
              <w:rFonts w:asciiTheme="minorHAnsi" w:eastAsiaTheme="minorEastAsia" w:hAnsiTheme="minorHAnsi" w:cstheme="minorBidi"/>
              <w:noProof/>
              <w:sz w:val="22"/>
              <w:szCs w:val="22"/>
              <w:lang w:val="lt-LT" w:eastAsia="lt-LT"/>
            </w:rPr>
          </w:pPr>
          <w:hyperlink w:anchor="_Toc212126431" w:history="1">
            <w:r w:rsidR="00975C12" w:rsidRPr="00711F19">
              <w:rPr>
                <w:rStyle w:val="Hipersaitas"/>
                <w:rFonts w:ascii="Arial" w:hAnsi="Arial" w:cs="Arial"/>
                <w:b/>
                <w:bCs/>
                <w:noProof/>
              </w:rPr>
              <w:t>4.</w:t>
            </w:r>
            <w:r w:rsidR="00975C12">
              <w:rPr>
                <w:rFonts w:asciiTheme="minorHAnsi" w:eastAsiaTheme="minorEastAsia" w:hAnsiTheme="minorHAnsi" w:cstheme="minorBidi"/>
                <w:noProof/>
                <w:sz w:val="22"/>
                <w:szCs w:val="22"/>
                <w:lang w:val="lt-LT" w:eastAsia="lt-LT"/>
              </w:rPr>
              <w:tab/>
            </w:r>
            <w:r w:rsidR="00975C12" w:rsidRPr="00711F19">
              <w:rPr>
                <w:rStyle w:val="Hipersaitas"/>
                <w:rFonts w:ascii="Arial" w:hAnsi="Arial"/>
                <w:b/>
                <w:noProof/>
              </w:rPr>
              <w:t>GROUNDS FOR ECONOMIC OPERATORS’ EXCLUSION</w:t>
            </w:r>
            <w:r w:rsidR="00975C12">
              <w:rPr>
                <w:noProof/>
                <w:webHidden/>
              </w:rPr>
              <w:tab/>
            </w:r>
            <w:r>
              <w:rPr>
                <w:noProof/>
                <w:webHidden/>
              </w:rPr>
              <w:fldChar w:fldCharType="begin"/>
            </w:r>
            <w:r w:rsidR="00975C12">
              <w:rPr>
                <w:noProof/>
                <w:webHidden/>
              </w:rPr>
              <w:instrText xml:space="preserve"> PAGEREF _Toc212126431 \h </w:instrText>
            </w:r>
            <w:r>
              <w:rPr>
                <w:noProof/>
                <w:webHidden/>
              </w:rPr>
            </w:r>
            <w:r>
              <w:rPr>
                <w:noProof/>
                <w:webHidden/>
              </w:rPr>
              <w:fldChar w:fldCharType="separate"/>
            </w:r>
            <w:r w:rsidR="00975C12">
              <w:rPr>
                <w:noProof/>
                <w:webHidden/>
              </w:rPr>
              <w:t>3</w:t>
            </w:r>
            <w:r>
              <w:rPr>
                <w:noProof/>
                <w:webHidden/>
              </w:rPr>
              <w:fldChar w:fldCharType="end"/>
            </w:r>
          </w:hyperlink>
        </w:p>
        <w:p w:rsidR="00975C12" w:rsidRDefault="0096418B">
          <w:pPr>
            <w:pStyle w:val="Turinys1"/>
            <w:rPr>
              <w:rFonts w:asciiTheme="minorHAnsi" w:eastAsiaTheme="minorEastAsia" w:hAnsiTheme="minorHAnsi" w:cstheme="minorBidi"/>
              <w:noProof/>
              <w:sz w:val="22"/>
              <w:szCs w:val="22"/>
              <w:lang w:val="lt-LT" w:eastAsia="lt-LT"/>
            </w:rPr>
          </w:pPr>
          <w:hyperlink w:anchor="_Toc212126432" w:history="1">
            <w:r w:rsidR="00975C12" w:rsidRPr="00711F19">
              <w:rPr>
                <w:rStyle w:val="Hipersaitas"/>
                <w:rFonts w:ascii="Arial" w:hAnsi="Arial" w:cs="Arial"/>
                <w:b/>
                <w:bCs/>
                <w:noProof/>
              </w:rPr>
              <w:t>5.</w:t>
            </w:r>
            <w:r w:rsidR="00975C12">
              <w:rPr>
                <w:rFonts w:asciiTheme="minorHAnsi" w:eastAsiaTheme="minorEastAsia" w:hAnsiTheme="minorHAnsi" w:cstheme="minorBidi"/>
                <w:noProof/>
                <w:sz w:val="22"/>
                <w:szCs w:val="22"/>
                <w:lang w:val="lt-LT" w:eastAsia="lt-LT"/>
              </w:rPr>
              <w:tab/>
            </w:r>
            <w:r w:rsidR="00975C12" w:rsidRPr="00711F19">
              <w:rPr>
                <w:rStyle w:val="Hipersaitas"/>
                <w:rFonts w:ascii="Arial" w:hAnsi="Arial"/>
                <w:b/>
                <w:noProof/>
              </w:rPr>
              <w:t>EVALUATION OF TENDERS</w:t>
            </w:r>
            <w:r w:rsidR="00975C12">
              <w:rPr>
                <w:noProof/>
                <w:webHidden/>
              </w:rPr>
              <w:tab/>
            </w:r>
            <w:r>
              <w:rPr>
                <w:noProof/>
                <w:webHidden/>
              </w:rPr>
              <w:fldChar w:fldCharType="begin"/>
            </w:r>
            <w:r w:rsidR="00975C12">
              <w:rPr>
                <w:noProof/>
                <w:webHidden/>
              </w:rPr>
              <w:instrText xml:space="preserve"> PAGEREF _Toc212126432 \h </w:instrText>
            </w:r>
            <w:r>
              <w:rPr>
                <w:noProof/>
                <w:webHidden/>
              </w:rPr>
            </w:r>
            <w:r>
              <w:rPr>
                <w:noProof/>
                <w:webHidden/>
              </w:rPr>
              <w:fldChar w:fldCharType="separate"/>
            </w:r>
            <w:r w:rsidR="00975C12">
              <w:rPr>
                <w:noProof/>
                <w:webHidden/>
              </w:rPr>
              <w:t>3</w:t>
            </w:r>
            <w:r>
              <w:rPr>
                <w:noProof/>
                <w:webHidden/>
              </w:rPr>
              <w:fldChar w:fldCharType="end"/>
            </w:r>
          </w:hyperlink>
        </w:p>
        <w:p w:rsidR="00975C12" w:rsidRDefault="0096418B">
          <w:pPr>
            <w:pStyle w:val="Turinys1"/>
            <w:rPr>
              <w:rFonts w:asciiTheme="minorHAnsi" w:eastAsiaTheme="minorEastAsia" w:hAnsiTheme="minorHAnsi" w:cstheme="minorBidi"/>
              <w:noProof/>
              <w:sz w:val="22"/>
              <w:szCs w:val="22"/>
              <w:lang w:val="lt-LT" w:eastAsia="lt-LT"/>
            </w:rPr>
          </w:pPr>
          <w:hyperlink w:anchor="_Toc212126433" w:history="1">
            <w:r w:rsidR="00975C12" w:rsidRPr="00711F19">
              <w:rPr>
                <w:rStyle w:val="Hipersaitas"/>
                <w:rFonts w:ascii="Arial" w:hAnsi="Arial" w:cs="Arial"/>
                <w:b/>
                <w:bCs/>
                <w:noProof/>
              </w:rPr>
              <w:t>6.</w:t>
            </w:r>
            <w:r w:rsidR="00975C12">
              <w:rPr>
                <w:rFonts w:asciiTheme="minorHAnsi" w:eastAsiaTheme="minorEastAsia" w:hAnsiTheme="minorHAnsi" w:cstheme="minorBidi"/>
                <w:noProof/>
                <w:sz w:val="22"/>
                <w:szCs w:val="22"/>
                <w:lang w:val="lt-LT" w:eastAsia="lt-LT"/>
              </w:rPr>
              <w:tab/>
            </w:r>
            <w:r w:rsidR="00975C12" w:rsidRPr="00711F19">
              <w:rPr>
                <w:rStyle w:val="Hipersaitas"/>
                <w:rFonts w:ascii="Arial" w:hAnsi="Arial"/>
                <w:b/>
                <w:noProof/>
              </w:rPr>
              <w:t>TENDER SECURITY</w:t>
            </w:r>
            <w:r w:rsidR="00975C12">
              <w:rPr>
                <w:noProof/>
                <w:webHidden/>
              </w:rPr>
              <w:tab/>
            </w:r>
            <w:r>
              <w:rPr>
                <w:noProof/>
                <w:webHidden/>
              </w:rPr>
              <w:fldChar w:fldCharType="begin"/>
            </w:r>
            <w:r w:rsidR="00975C12">
              <w:rPr>
                <w:noProof/>
                <w:webHidden/>
              </w:rPr>
              <w:instrText xml:space="preserve"> PAGEREF _Toc212126433 \h </w:instrText>
            </w:r>
            <w:r>
              <w:rPr>
                <w:noProof/>
                <w:webHidden/>
              </w:rPr>
            </w:r>
            <w:r>
              <w:rPr>
                <w:noProof/>
                <w:webHidden/>
              </w:rPr>
              <w:fldChar w:fldCharType="separate"/>
            </w:r>
            <w:r w:rsidR="00975C12">
              <w:rPr>
                <w:noProof/>
                <w:webHidden/>
              </w:rPr>
              <w:t>3</w:t>
            </w:r>
            <w:r>
              <w:rPr>
                <w:noProof/>
                <w:webHidden/>
              </w:rPr>
              <w:fldChar w:fldCharType="end"/>
            </w:r>
          </w:hyperlink>
        </w:p>
        <w:p w:rsidR="00975C12" w:rsidRDefault="0096418B">
          <w:pPr>
            <w:pStyle w:val="Turinys1"/>
            <w:rPr>
              <w:rFonts w:asciiTheme="minorHAnsi" w:eastAsiaTheme="minorEastAsia" w:hAnsiTheme="minorHAnsi" w:cstheme="minorBidi"/>
              <w:noProof/>
              <w:sz w:val="22"/>
              <w:szCs w:val="22"/>
              <w:lang w:val="lt-LT" w:eastAsia="lt-LT"/>
            </w:rPr>
          </w:pPr>
          <w:hyperlink w:anchor="_Toc212126434" w:history="1">
            <w:r w:rsidR="00975C12" w:rsidRPr="00711F19">
              <w:rPr>
                <w:rStyle w:val="Hipersaitas"/>
                <w:rFonts w:ascii="Arial" w:hAnsi="Arial" w:cs="Arial"/>
                <w:b/>
                <w:bCs/>
                <w:noProof/>
              </w:rPr>
              <w:t>7.</w:t>
            </w:r>
            <w:r w:rsidR="00975C12">
              <w:rPr>
                <w:rFonts w:asciiTheme="minorHAnsi" w:eastAsiaTheme="minorEastAsia" w:hAnsiTheme="minorHAnsi" w:cstheme="minorBidi"/>
                <w:noProof/>
                <w:sz w:val="22"/>
                <w:szCs w:val="22"/>
                <w:lang w:val="lt-LT" w:eastAsia="lt-LT"/>
              </w:rPr>
              <w:tab/>
            </w:r>
            <w:r w:rsidR="00975C12" w:rsidRPr="00711F19">
              <w:rPr>
                <w:rStyle w:val="Hipersaitas"/>
                <w:rFonts w:ascii="Arial" w:hAnsi="Arial"/>
                <w:b/>
                <w:noProof/>
              </w:rPr>
              <w:t>ANNEXES</w:t>
            </w:r>
            <w:r w:rsidR="00975C12">
              <w:rPr>
                <w:noProof/>
                <w:webHidden/>
              </w:rPr>
              <w:tab/>
            </w:r>
            <w:r>
              <w:rPr>
                <w:noProof/>
                <w:webHidden/>
              </w:rPr>
              <w:fldChar w:fldCharType="begin"/>
            </w:r>
            <w:r w:rsidR="00975C12">
              <w:rPr>
                <w:noProof/>
                <w:webHidden/>
              </w:rPr>
              <w:instrText xml:space="preserve"> PAGEREF _Toc212126434 \h </w:instrText>
            </w:r>
            <w:r>
              <w:rPr>
                <w:noProof/>
                <w:webHidden/>
              </w:rPr>
            </w:r>
            <w:r>
              <w:rPr>
                <w:noProof/>
                <w:webHidden/>
              </w:rPr>
              <w:fldChar w:fldCharType="separate"/>
            </w:r>
            <w:r w:rsidR="00975C12">
              <w:rPr>
                <w:noProof/>
                <w:webHidden/>
              </w:rPr>
              <w:t>4</w:t>
            </w:r>
            <w:r>
              <w:rPr>
                <w:noProof/>
                <w:webHidden/>
              </w:rPr>
              <w:fldChar w:fldCharType="end"/>
            </w:r>
          </w:hyperlink>
        </w:p>
        <w:p w:rsidR="00B55B80" w:rsidRPr="0083393B" w:rsidRDefault="0096418B">
          <w:pPr>
            <w:rPr>
              <w:rFonts w:ascii="Arial" w:hAnsi="Arial" w:cs="Arial"/>
              <w:sz w:val="22"/>
            </w:rPr>
          </w:pPr>
          <w:r w:rsidRPr="0083393B">
            <w:rPr>
              <w:rFonts w:ascii="Arial" w:hAnsi="Arial" w:cs="Arial"/>
              <w:sz w:val="22"/>
            </w:rPr>
            <w:fldChar w:fldCharType="end"/>
          </w:r>
        </w:p>
      </w:sdtContent>
    </w:sdt>
    <w:p w:rsidR="00941E0F" w:rsidRPr="0083393B" w:rsidRDefault="00941E0F" w:rsidP="00941E0F">
      <w:pPr>
        <w:rPr>
          <w:rFonts w:ascii="Arial" w:hAnsi="Arial" w:cs="Arial"/>
          <w:b/>
          <w:sz w:val="22"/>
          <w:szCs w:val="22"/>
        </w:rPr>
      </w:pPr>
      <w:r>
        <w:br w:type="page"/>
      </w:r>
    </w:p>
    <w:p w:rsidR="00B2733A" w:rsidRPr="0083393B" w:rsidRDefault="002030A9" w:rsidP="00CE7EAB">
      <w:pPr>
        <w:pStyle w:val="Antrat1"/>
        <w:numPr>
          <w:ilvl w:val="0"/>
          <w:numId w:val="1"/>
        </w:numPr>
        <w:tabs>
          <w:tab w:val="left" w:pos="540"/>
        </w:tabs>
        <w:spacing w:before="0" w:after="0"/>
        <w:ind w:firstLine="0"/>
        <w:rPr>
          <w:rFonts w:ascii="Arial" w:hAnsi="Arial" w:cs="Arial"/>
          <w:b/>
          <w:bCs/>
          <w:sz w:val="22"/>
          <w:szCs w:val="22"/>
        </w:rPr>
      </w:pPr>
      <w:bookmarkStart w:id="0" w:name="_Toc152166876"/>
      <w:r>
        <w:rPr>
          <w:rFonts w:ascii="Arial" w:hAnsi="Arial"/>
          <w:b/>
          <w:color w:val="000000"/>
          <w:sz w:val="22"/>
        </w:rPr>
        <w:lastRenderedPageBreak/>
        <w:t xml:space="preserve"> </w:t>
      </w:r>
      <w:bookmarkStart w:id="1" w:name="_Toc212126428"/>
      <w:r>
        <w:rPr>
          <w:rFonts w:ascii="Arial" w:hAnsi="Arial"/>
          <w:b/>
          <w:color w:val="000000"/>
          <w:sz w:val="22"/>
        </w:rPr>
        <w:t>OBJECT OF THE PROCUREMENT</w:t>
      </w:r>
      <w:bookmarkEnd w:id="0"/>
      <w:bookmarkEnd w:id="1"/>
      <w:r>
        <w:rPr>
          <w:rFonts w:ascii="Arial" w:hAnsi="Arial"/>
          <w:b/>
          <w:color w:val="000000"/>
          <w:sz w:val="22"/>
        </w:rPr>
        <w:t xml:space="preserve"> </w:t>
      </w:r>
    </w:p>
    <w:p w:rsidR="00B2733A" w:rsidRPr="0083393B" w:rsidRDefault="00B2733A" w:rsidP="00A34557">
      <w:pPr>
        <w:pStyle w:val="Sraopastraipa"/>
        <w:ind w:left="0" w:firstLine="567"/>
        <w:jc w:val="both"/>
        <w:rPr>
          <w:rFonts w:ascii="Arial" w:eastAsia="Times New Roman" w:hAnsi="Arial" w:cs="Arial"/>
          <w:bCs/>
          <w:color w:val="000000"/>
          <w:sz w:val="22"/>
          <w:szCs w:val="22"/>
          <w:lang w:eastAsia="lt-LT"/>
        </w:rPr>
      </w:pPr>
    </w:p>
    <w:p w:rsidR="00B2733A" w:rsidRPr="0083393B" w:rsidRDefault="154A8D29" w:rsidP="00BE4A3D">
      <w:pPr>
        <w:pStyle w:val="Sraopastraipa"/>
        <w:numPr>
          <w:ilvl w:val="1"/>
          <w:numId w:val="1"/>
        </w:numPr>
        <w:ind w:left="0" w:firstLine="567"/>
        <w:jc w:val="both"/>
        <w:rPr>
          <w:rFonts w:ascii="Arial" w:eastAsia="Times New Roman" w:hAnsi="Arial" w:cs="Arial"/>
          <w:color w:val="000000"/>
          <w:sz w:val="22"/>
          <w:szCs w:val="22"/>
        </w:rPr>
      </w:pPr>
      <w:r>
        <w:rPr>
          <w:rFonts w:ascii="Arial" w:hAnsi="Arial"/>
          <w:color w:val="000000" w:themeColor="text1"/>
          <w:sz w:val="22"/>
        </w:rPr>
        <w:t xml:space="preserve">The object of the procurement is </w:t>
      </w:r>
      <w:r w:rsidR="002269CD">
        <w:rPr>
          <w:rFonts w:ascii="Arial" w:hAnsi="Arial"/>
          <w:color w:val="000000" w:themeColor="text1"/>
          <w:sz w:val="22"/>
        </w:rPr>
        <w:t>portable electroencephalography</w:t>
      </w:r>
      <w:r w:rsidR="00C44075">
        <w:rPr>
          <w:rFonts w:ascii="Arial" w:hAnsi="Arial"/>
          <w:color w:val="000000" w:themeColor="text1"/>
          <w:sz w:val="22"/>
        </w:rPr>
        <w:t xml:space="preserve"> system</w:t>
      </w:r>
      <w:r>
        <w:rPr>
          <w:rFonts w:ascii="Arial" w:hAnsi="Arial"/>
          <w:color w:val="000000" w:themeColor="text1"/>
          <w:sz w:val="22"/>
        </w:rPr>
        <w:t>, the requirements for which are set out in Annex No. 1 ‘Technical Specifications’ to these specific conditions for procurement</w:t>
      </w:r>
    </w:p>
    <w:p w:rsidR="00E36D9F" w:rsidRPr="0083393B" w:rsidRDefault="00756A70" w:rsidP="00E663C6">
      <w:pPr>
        <w:pStyle w:val="Sraopastraipa"/>
        <w:numPr>
          <w:ilvl w:val="1"/>
          <w:numId w:val="1"/>
        </w:numPr>
        <w:ind w:left="0" w:firstLine="567"/>
        <w:jc w:val="both"/>
        <w:rPr>
          <w:rFonts w:ascii="Arial" w:hAnsi="Arial" w:cs="Arial"/>
          <w:i/>
          <w:iCs/>
          <w:color w:val="00B050"/>
          <w:sz w:val="22"/>
          <w:szCs w:val="22"/>
        </w:rPr>
      </w:pPr>
      <w:r>
        <w:rPr>
          <w:rFonts w:ascii="Arial" w:hAnsi="Arial"/>
          <w:color w:val="000000"/>
          <w:sz w:val="22"/>
        </w:rPr>
        <w:t xml:space="preserve">The object of the procurement is </w:t>
      </w:r>
      <w:r>
        <w:rPr>
          <w:rFonts w:ascii="Arial" w:hAnsi="Arial"/>
          <w:sz w:val="22"/>
        </w:rPr>
        <w:t>not subdivided into</w:t>
      </w:r>
      <w:r>
        <w:rPr>
          <w:rFonts w:ascii="Arial" w:hAnsi="Arial"/>
          <w:i/>
          <w:sz w:val="22"/>
        </w:rPr>
        <w:t xml:space="preserve"> </w:t>
      </w:r>
      <w:r>
        <w:rPr>
          <w:rFonts w:ascii="Arial" w:hAnsi="Arial"/>
          <w:color w:val="000000"/>
          <w:sz w:val="22"/>
        </w:rPr>
        <w:t>lots.</w:t>
      </w:r>
    </w:p>
    <w:p w:rsidR="00EA29C5" w:rsidRPr="0083393B" w:rsidRDefault="00F712CC" w:rsidP="00BE4A3D">
      <w:pPr>
        <w:pStyle w:val="Sraopastraipa"/>
        <w:numPr>
          <w:ilvl w:val="1"/>
          <w:numId w:val="1"/>
        </w:numPr>
        <w:tabs>
          <w:tab w:val="left" w:pos="567"/>
        </w:tabs>
        <w:ind w:left="0" w:firstLine="567"/>
        <w:jc w:val="both"/>
        <w:rPr>
          <w:rFonts w:ascii="Arial" w:hAnsi="Arial" w:cs="Arial"/>
          <w:color w:val="FF0000"/>
          <w:sz w:val="22"/>
          <w:szCs w:val="22"/>
        </w:rPr>
      </w:pPr>
      <w:r>
        <w:rPr>
          <w:rFonts w:ascii="Arial" w:hAnsi="Arial"/>
          <w:sz w:val="22"/>
        </w:rPr>
        <w:t xml:space="preserve">The procurement is not being carried out </w:t>
      </w:r>
      <w:r>
        <w:rPr>
          <w:rFonts w:ascii="Arial" w:hAnsi="Arial"/>
          <w:color w:val="000000" w:themeColor="text1"/>
          <w:sz w:val="22"/>
        </w:rPr>
        <w:t>using the Centralised Procurement Catalogue (hereinafter the ‘CPO’) because</w:t>
      </w:r>
      <w:r>
        <w:rPr>
          <w:rFonts w:ascii="Arial" w:hAnsi="Arial"/>
          <w:sz w:val="22"/>
        </w:rPr>
        <w:t xml:space="preserve"> the required goods are not available in the CPO catalogue. </w:t>
      </w:r>
    </w:p>
    <w:p w:rsidR="00D72202" w:rsidRPr="0083393B" w:rsidRDefault="00D72202" w:rsidP="00BE4A3D">
      <w:pPr>
        <w:pStyle w:val="Sraopastraipa"/>
        <w:numPr>
          <w:ilvl w:val="1"/>
          <w:numId w:val="1"/>
        </w:numPr>
        <w:tabs>
          <w:tab w:val="left" w:pos="567"/>
        </w:tabs>
        <w:ind w:left="0" w:firstLine="567"/>
        <w:jc w:val="both"/>
        <w:rPr>
          <w:rFonts w:ascii="Arial" w:hAnsi="Arial" w:cs="Arial"/>
          <w:i/>
          <w:iCs/>
          <w:color w:val="FF0000"/>
          <w:sz w:val="22"/>
          <w:szCs w:val="22"/>
        </w:rPr>
      </w:pPr>
      <w:r>
        <w:rPr>
          <w:rFonts w:ascii="Arial" w:hAnsi="Arial"/>
          <w:sz w:val="22"/>
        </w:rPr>
        <w:t>The Contracting Authority shall not reserve the right to participate in the procurement.</w:t>
      </w:r>
      <w:r>
        <w:rPr>
          <w:rFonts w:ascii="Arial" w:hAnsi="Arial"/>
          <w:i/>
          <w:color w:val="FF0000"/>
          <w:sz w:val="22"/>
        </w:rPr>
        <w:t xml:space="preserve"> </w:t>
      </w:r>
    </w:p>
    <w:p w:rsidR="00873740" w:rsidRPr="0083393B" w:rsidRDefault="00EA29C5" w:rsidP="00873740">
      <w:pPr>
        <w:pStyle w:val="Sraopastraipa"/>
        <w:numPr>
          <w:ilvl w:val="1"/>
          <w:numId w:val="2"/>
        </w:numPr>
        <w:tabs>
          <w:tab w:val="left" w:pos="567"/>
        </w:tabs>
        <w:ind w:left="0" w:firstLine="567"/>
        <w:jc w:val="both"/>
        <w:rPr>
          <w:rFonts w:ascii="Arial" w:hAnsi="Arial" w:cs="Arial"/>
          <w:i/>
          <w:iCs/>
          <w:sz w:val="22"/>
          <w:szCs w:val="22"/>
        </w:rPr>
      </w:pPr>
      <w:r>
        <w:rPr>
          <w:rFonts w:ascii="Arial" w:hAnsi="Arial"/>
          <w:sz w:val="22"/>
        </w:rPr>
        <w:t xml:space="preserve">Green procurement shall be carried out. </w:t>
      </w:r>
      <w:r>
        <w:rPr>
          <w:rStyle w:val="normaltextrun"/>
          <w:rFonts w:ascii="Arial" w:hAnsi="Arial"/>
          <w:color w:val="000000"/>
          <w:sz w:val="22"/>
          <w:shd w:val="clear" w:color="auto" w:fill="FFFFFF"/>
        </w:rPr>
        <w:t xml:space="preserve">The procurement shall be carried out in accordance with Item 4(4)(4)(1) of Chapter II of the </w:t>
      </w:r>
      <w:hyperlink r:id="rId12">
        <w:r>
          <w:rPr>
            <w:rStyle w:val="Hipersaitas"/>
            <w:rFonts w:ascii="Arial" w:hAnsi="Arial"/>
            <w:sz w:val="22"/>
          </w:rPr>
          <w:t>Description of the Procedure for the Application of Environmental Protection Criteria in Green Procurement</w:t>
        </w:r>
      </w:hyperlink>
      <w:hyperlink r:id="rId13" w:tgtFrame="_blank" w:history="1">
        <w:r>
          <w:rPr>
            <w:rStyle w:val="normaltextrun"/>
            <w:rFonts w:ascii="Arial" w:hAnsi="Arial"/>
            <w:sz w:val="22"/>
            <w:shd w:val="clear" w:color="auto" w:fill="FFFFFF"/>
          </w:rPr>
          <w:t xml:space="preserve"> approved by Order of the Minister of the Environment of the Republic of Lithuania No. D1-401 of 13 December 2022 “On the Amendment to Order of the Minister of the Environment of the Republic of Lithuania No. D1-508 of 28 June 2011“On the Approval of the List of Products for Public Procurement and Procurement of Which Environmental Protection Criteria Shall Be Applied, the Environmental Protection Criteria and the Description of the Procedure for the Application of Environmental Protection Criteria To Be Applied for the Procurement of Goods, Services or Works by Contracting Authorities and Contracting Entities.</w:t>
        </w:r>
      </w:hyperlink>
      <w:r>
        <w:rPr>
          <w:rFonts w:ascii="Arial" w:hAnsi="Arial"/>
          <w:sz w:val="22"/>
        </w:rPr>
        <w:t xml:space="preserve"> The environmental protection criteria are set out in Item 13(3) of Annex No. 3 </w:t>
      </w:r>
      <w:r>
        <w:rPr>
          <w:rFonts w:ascii="Arial" w:hAnsi="Arial"/>
          <w:color w:val="000000"/>
          <w:sz w:val="22"/>
        </w:rPr>
        <w:t>‘Contract_ Specific Conditions’</w:t>
      </w:r>
      <w:r>
        <w:rPr>
          <w:rFonts w:ascii="Arial" w:hAnsi="Arial"/>
          <w:sz w:val="22"/>
        </w:rPr>
        <w:t xml:space="preserve"> to these specific conditions</w:t>
      </w:r>
    </w:p>
    <w:p w:rsidR="00EA29C5" w:rsidRPr="00873740" w:rsidRDefault="2667EA6E" w:rsidP="0012587F">
      <w:pPr>
        <w:pStyle w:val="Sraopastraipa"/>
        <w:numPr>
          <w:ilvl w:val="1"/>
          <w:numId w:val="2"/>
        </w:numPr>
        <w:tabs>
          <w:tab w:val="left" w:pos="567"/>
        </w:tabs>
        <w:ind w:left="0" w:firstLine="567"/>
        <w:jc w:val="both"/>
        <w:rPr>
          <w:rFonts w:ascii="Arial" w:eastAsia="Arial" w:hAnsi="Arial" w:cs="Arial"/>
          <w:i/>
          <w:iCs/>
          <w:sz w:val="22"/>
          <w:szCs w:val="22"/>
        </w:rPr>
      </w:pPr>
      <w:r>
        <w:rPr>
          <w:rFonts w:ascii="Arial" w:hAnsi="Arial"/>
          <w:sz w:val="22"/>
        </w:rPr>
        <w:t>No prior publication of a procurement notice was made.</w:t>
      </w:r>
    </w:p>
    <w:p w:rsidR="00EA29C5" w:rsidRPr="0083393B" w:rsidRDefault="00EA29C5" w:rsidP="00B61B6B">
      <w:pPr>
        <w:pStyle w:val="Sraopastraipa"/>
        <w:numPr>
          <w:ilvl w:val="1"/>
          <w:numId w:val="2"/>
        </w:numPr>
        <w:tabs>
          <w:tab w:val="left" w:pos="1276"/>
          <w:tab w:val="left" w:pos="1418"/>
        </w:tabs>
        <w:ind w:left="0" w:firstLine="567"/>
        <w:jc w:val="both"/>
        <w:rPr>
          <w:rFonts w:ascii="Arial" w:hAnsi="Arial" w:cs="Arial"/>
          <w:sz w:val="22"/>
          <w:szCs w:val="22"/>
        </w:rPr>
      </w:pPr>
      <w:r>
        <w:rPr>
          <w:rFonts w:ascii="Arial" w:hAnsi="Arial"/>
          <w:sz w:val="22"/>
        </w:rPr>
        <w:t xml:space="preserve">The Contracting Authority does not foresee the publication of a notice on voluntary </w:t>
      </w:r>
      <w:r>
        <w:rPr>
          <w:rFonts w:ascii="Arial" w:hAnsi="Arial"/>
          <w:i/>
          <w:sz w:val="22"/>
        </w:rPr>
        <w:t>ex ante</w:t>
      </w:r>
      <w:r>
        <w:rPr>
          <w:rFonts w:ascii="Arial" w:hAnsi="Arial"/>
          <w:sz w:val="22"/>
        </w:rPr>
        <w:t xml:space="preserve"> transparency in the procurement.</w:t>
      </w:r>
    </w:p>
    <w:p w:rsidR="00C75109" w:rsidRPr="0083393B" w:rsidRDefault="00EA29C5" w:rsidP="00B61B6B">
      <w:pPr>
        <w:pStyle w:val="Sraopastraipa"/>
        <w:numPr>
          <w:ilvl w:val="1"/>
          <w:numId w:val="2"/>
        </w:numPr>
        <w:tabs>
          <w:tab w:val="left" w:pos="1276"/>
          <w:tab w:val="left" w:pos="1418"/>
        </w:tabs>
        <w:ind w:left="0" w:firstLine="567"/>
        <w:jc w:val="both"/>
        <w:rPr>
          <w:rFonts w:ascii="Arial" w:hAnsi="Arial" w:cs="Arial"/>
          <w:i/>
          <w:iCs/>
          <w:color w:val="00B050"/>
          <w:sz w:val="22"/>
          <w:szCs w:val="22"/>
        </w:rPr>
      </w:pPr>
      <w:r>
        <w:rPr>
          <w:rFonts w:ascii="Arial" w:hAnsi="Arial"/>
          <w:sz w:val="22"/>
        </w:rPr>
        <w:t xml:space="preserve">The procurement does not allow alternative tenders. </w:t>
      </w:r>
    </w:p>
    <w:p w:rsidR="00C75109" w:rsidRPr="0083393B" w:rsidRDefault="00C75109" w:rsidP="00B61B6B">
      <w:pPr>
        <w:pStyle w:val="Sraopastraipa"/>
        <w:numPr>
          <w:ilvl w:val="1"/>
          <w:numId w:val="2"/>
        </w:numPr>
        <w:tabs>
          <w:tab w:val="left" w:pos="1276"/>
          <w:tab w:val="left" w:pos="1418"/>
        </w:tabs>
        <w:ind w:left="0" w:firstLine="567"/>
        <w:jc w:val="both"/>
        <w:rPr>
          <w:rFonts w:ascii="Arial" w:hAnsi="Arial" w:cs="Arial"/>
          <w:i/>
          <w:iCs/>
          <w:color w:val="00B050"/>
          <w:sz w:val="22"/>
          <w:szCs w:val="22"/>
        </w:rPr>
      </w:pPr>
      <w:r>
        <w:rPr>
          <w:rFonts w:ascii="Arial" w:hAnsi="Arial"/>
          <w:sz w:val="22"/>
        </w:rPr>
        <w:t xml:space="preserve">The Contracting Authority will not use electronic auction in the procurement. </w:t>
      </w:r>
    </w:p>
    <w:p w:rsidR="003107BA" w:rsidRPr="0083393B" w:rsidRDefault="775F20AA" w:rsidP="4624861F">
      <w:pPr>
        <w:pStyle w:val="Sraopastraipa"/>
        <w:numPr>
          <w:ilvl w:val="1"/>
          <w:numId w:val="2"/>
        </w:numPr>
        <w:tabs>
          <w:tab w:val="left" w:pos="851"/>
          <w:tab w:val="left" w:pos="993"/>
        </w:tabs>
        <w:ind w:left="0" w:firstLine="567"/>
        <w:jc w:val="both"/>
        <w:rPr>
          <w:rFonts w:ascii="Arial" w:hAnsi="Arial" w:cs="Arial"/>
          <w:i/>
          <w:iCs/>
          <w:color w:val="00B050"/>
          <w:sz w:val="22"/>
          <w:szCs w:val="22"/>
        </w:rPr>
      </w:pPr>
      <w:r>
        <w:rPr>
          <w:rFonts w:ascii="Arial" w:hAnsi="Arial"/>
          <w:sz w:val="22"/>
        </w:rPr>
        <w:t>The Contracting Authority will not hold a meeting with economic operators to clarify the conditions for procurement.</w:t>
      </w:r>
    </w:p>
    <w:p w:rsidR="003107BA" w:rsidRPr="007F645E" w:rsidRDefault="775F20AA" w:rsidP="4624861F">
      <w:pPr>
        <w:pStyle w:val="Sraopastraipa"/>
        <w:numPr>
          <w:ilvl w:val="1"/>
          <w:numId w:val="2"/>
        </w:numPr>
        <w:tabs>
          <w:tab w:val="left" w:pos="851"/>
          <w:tab w:val="left" w:pos="993"/>
        </w:tabs>
        <w:ind w:left="0" w:firstLine="567"/>
        <w:jc w:val="both"/>
        <w:rPr>
          <w:rFonts w:ascii="Arial" w:hAnsi="Arial" w:cs="Arial"/>
          <w:i/>
          <w:iCs/>
          <w:sz w:val="22"/>
          <w:szCs w:val="22"/>
        </w:rPr>
      </w:pPr>
      <w:r>
        <w:rPr>
          <w:rFonts w:ascii="Arial" w:hAnsi="Arial"/>
          <w:sz w:val="22"/>
        </w:rPr>
        <w:t xml:space="preserve">The Contracting Authority will not hold an inspection of the object or the place of delivery of the goods. </w:t>
      </w:r>
    </w:p>
    <w:p w:rsidR="00A34557" w:rsidRPr="007F645E" w:rsidRDefault="00EA29C5" w:rsidP="00BE4A3D">
      <w:pPr>
        <w:pStyle w:val="Sraopastraipa"/>
        <w:numPr>
          <w:ilvl w:val="1"/>
          <w:numId w:val="2"/>
        </w:numPr>
        <w:tabs>
          <w:tab w:val="left" w:pos="851"/>
          <w:tab w:val="left" w:pos="993"/>
        </w:tabs>
        <w:ind w:left="0" w:firstLine="567"/>
        <w:jc w:val="both"/>
        <w:rPr>
          <w:rFonts w:ascii="Arial" w:hAnsi="Arial" w:cs="Arial"/>
          <w:i/>
          <w:iCs/>
          <w:sz w:val="22"/>
          <w:szCs w:val="22"/>
        </w:rPr>
      </w:pPr>
      <w:r>
        <w:rPr>
          <w:rFonts w:ascii="Arial" w:hAnsi="Arial"/>
          <w:sz w:val="22"/>
        </w:rPr>
        <w:t>The general conditions for procurement shall form an integral part of these conditions for procurement.</w:t>
      </w:r>
    </w:p>
    <w:p w:rsidR="00A34557" w:rsidRPr="0083393B" w:rsidRDefault="00A34557"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Pr>
          <w:rFonts w:ascii="Arial" w:hAnsi="Arial"/>
          <w:sz w:val="22"/>
        </w:rPr>
        <w:t>If the description of the object of the procurement in the technical specifications and/or other procurement documents refers to a specific make or source, or a particular process which characterises the products or services provided by a specific economic operator, or to trade marks, patents, types or a specific origin or production, it must be considered that each such reference is provided with words ‘or equivalent’.</w:t>
      </w:r>
    </w:p>
    <w:p w:rsidR="00A34557" w:rsidRPr="00DF77E0" w:rsidRDefault="00A34557" w:rsidP="00AC5F81">
      <w:pPr>
        <w:pStyle w:val="Sraopastraipa"/>
        <w:numPr>
          <w:ilvl w:val="1"/>
          <w:numId w:val="2"/>
        </w:numPr>
        <w:tabs>
          <w:tab w:val="left" w:pos="851"/>
          <w:tab w:val="left" w:pos="993"/>
        </w:tabs>
        <w:ind w:left="0" w:firstLine="567"/>
        <w:jc w:val="both"/>
        <w:rPr>
          <w:rFonts w:ascii="Arial" w:hAnsi="Arial" w:cs="Arial"/>
          <w:i/>
          <w:iCs/>
          <w:sz w:val="22"/>
          <w:szCs w:val="22"/>
        </w:rPr>
      </w:pPr>
      <w:r>
        <w:rPr>
          <w:rFonts w:ascii="Arial" w:hAnsi="Arial"/>
          <w:sz w:val="22"/>
        </w:rPr>
        <w:t xml:space="preserve"> If the description of the object of the procurement in the technical specifications and/or other procurement documents refers to a standard, </w:t>
      </w:r>
      <w:r>
        <w:rPr>
          <w:rFonts w:ascii="Arial" w:hAnsi="Arial"/>
          <w:color w:val="000000"/>
          <w:sz w:val="22"/>
        </w:rPr>
        <w:t>technical approval or common technical specifications (a Lithuanian standard transposing a European standard, a European Technical Assessment, common ICT technical specifications, an international standard, other technical reference systems established by European standardisation bodies, national standards, national technical approvals or national technical specifications relating to the design, calculation and execution of the works and use of the supplies),</w:t>
      </w:r>
      <w:r>
        <w:rPr>
          <w:rFonts w:ascii="Arial" w:hAnsi="Arial"/>
          <w:sz w:val="22"/>
        </w:rPr>
        <w:t xml:space="preserve"> it must be considered that each such reference is provided with words ‘or equivalent’. </w:t>
      </w:r>
    </w:p>
    <w:p w:rsidR="00DF77E0" w:rsidRDefault="00DF77E0" w:rsidP="00AC5F81">
      <w:pPr>
        <w:pStyle w:val="Sraopastraipa"/>
        <w:numPr>
          <w:ilvl w:val="1"/>
          <w:numId w:val="2"/>
        </w:numPr>
        <w:tabs>
          <w:tab w:val="left" w:pos="851"/>
          <w:tab w:val="left" w:pos="993"/>
        </w:tabs>
        <w:ind w:left="0" w:firstLine="567"/>
        <w:jc w:val="both"/>
        <w:rPr>
          <w:rFonts w:ascii="Arial" w:hAnsi="Arial" w:cs="Arial"/>
          <w:sz w:val="22"/>
          <w:szCs w:val="22"/>
        </w:rPr>
      </w:pPr>
      <w:r>
        <w:rPr>
          <w:rFonts w:ascii="Arial" w:hAnsi="Arial"/>
          <w:sz w:val="22"/>
        </w:rPr>
        <w:t>The conditions for the procurement shall be drafted in two languages; in case of discrepancies between the Lithuanian language and the English translation of the procurement documents, the documents in the Lithuanian language shall prevail.</w:t>
      </w:r>
    </w:p>
    <w:p w:rsidR="00C44075" w:rsidRPr="00C44075" w:rsidRDefault="00B97B63" w:rsidP="00AC5F81">
      <w:pPr>
        <w:pStyle w:val="Sraopastraipa"/>
        <w:numPr>
          <w:ilvl w:val="1"/>
          <w:numId w:val="2"/>
        </w:numPr>
        <w:tabs>
          <w:tab w:val="left" w:pos="851"/>
          <w:tab w:val="left" w:pos="993"/>
        </w:tabs>
        <w:ind w:left="0" w:firstLine="567"/>
        <w:jc w:val="both"/>
        <w:rPr>
          <w:rFonts w:ascii="Arial" w:hAnsi="Arial" w:cs="Arial"/>
          <w:sz w:val="22"/>
          <w:szCs w:val="22"/>
        </w:rPr>
      </w:pPr>
      <w:r>
        <w:rPr>
          <w:rFonts w:ascii="Arial" w:hAnsi="Arial" w:cs="Arial"/>
          <w:sz w:val="22"/>
          <w:szCs w:val="22"/>
        </w:rPr>
        <w:t>The Contracting A</w:t>
      </w:r>
      <w:r w:rsidR="00C44075" w:rsidRPr="00C44075">
        <w:rPr>
          <w:rFonts w:ascii="Arial" w:hAnsi="Arial" w:cs="Arial"/>
          <w:sz w:val="22"/>
          <w:szCs w:val="22"/>
        </w:rPr>
        <w:t xml:space="preserve">uthority does not require the </w:t>
      </w:r>
      <w:r>
        <w:rPr>
          <w:rFonts w:ascii="Arial" w:hAnsi="Arial" w:cs="Arial"/>
          <w:sz w:val="22"/>
          <w:szCs w:val="22"/>
        </w:rPr>
        <w:t>economic operator</w:t>
      </w:r>
      <w:r w:rsidR="00C44075" w:rsidRPr="00C44075">
        <w:rPr>
          <w:rFonts w:ascii="Arial" w:hAnsi="Arial" w:cs="Arial"/>
          <w:sz w:val="22"/>
          <w:szCs w:val="22"/>
        </w:rPr>
        <w:t xml:space="preserve"> to sign the proposal with a qualified electronic signature. The proposal documents submitted by the </w:t>
      </w:r>
      <w:r>
        <w:rPr>
          <w:rFonts w:ascii="Arial" w:hAnsi="Arial" w:cs="Arial"/>
          <w:sz w:val="22"/>
          <w:szCs w:val="22"/>
        </w:rPr>
        <w:t>economic operator</w:t>
      </w:r>
      <w:r w:rsidR="00C44075" w:rsidRPr="00C44075">
        <w:rPr>
          <w:rFonts w:ascii="Arial" w:hAnsi="Arial" w:cs="Arial"/>
          <w:sz w:val="22"/>
          <w:szCs w:val="22"/>
        </w:rPr>
        <w:t xml:space="preserve"> via </w:t>
      </w:r>
      <w:r w:rsidR="00C44075" w:rsidRPr="00E70D91">
        <w:rPr>
          <w:rFonts w:ascii="Arial" w:hAnsi="Arial" w:cs="Arial"/>
          <w:sz w:val="22"/>
          <w:szCs w:val="22"/>
        </w:rPr>
        <w:t>C</w:t>
      </w:r>
      <w:r w:rsidR="00E70D91" w:rsidRPr="00E70D91">
        <w:rPr>
          <w:rFonts w:ascii="Arial" w:hAnsi="Arial" w:cs="Arial"/>
          <w:sz w:val="22"/>
          <w:szCs w:val="22"/>
        </w:rPr>
        <w:t>P</w:t>
      </w:r>
      <w:r w:rsidR="00C44075" w:rsidRPr="00E70D91">
        <w:rPr>
          <w:rFonts w:ascii="Arial" w:hAnsi="Arial" w:cs="Arial"/>
          <w:sz w:val="22"/>
          <w:szCs w:val="22"/>
        </w:rPr>
        <w:t>P</w:t>
      </w:r>
      <w:r w:rsidR="00E70D91" w:rsidRPr="00E70D91">
        <w:rPr>
          <w:rFonts w:ascii="Arial" w:hAnsi="Arial" w:cs="Arial"/>
          <w:sz w:val="22"/>
          <w:szCs w:val="22"/>
        </w:rPr>
        <w:t xml:space="preserve"> </w:t>
      </w:r>
      <w:r w:rsidR="00C44075" w:rsidRPr="00E70D91">
        <w:rPr>
          <w:rFonts w:ascii="Arial" w:hAnsi="Arial" w:cs="Arial"/>
          <w:sz w:val="22"/>
          <w:szCs w:val="22"/>
        </w:rPr>
        <w:t>IS</w:t>
      </w:r>
      <w:r w:rsidR="00C44075" w:rsidRPr="00C44075">
        <w:rPr>
          <w:rFonts w:ascii="Arial" w:hAnsi="Arial" w:cs="Arial"/>
          <w:sz w:val="22"/>
          <w:szCs w:val="22"/>
        </w:rPr>
        <w:t xml:space="preserve"> are considered equivalent to documents signed by the </w:t>
      </w:r>
      <w:r>
        <w:rPr>
          <w:rFonts w:ascii="Arial" w:hAnsi="Arial" w:cs="Arial"/>
          <w:sz w:val="22"/>
          <w:szCs w:val="22"/>
        </w:rPr>
        <w:t>economic operator</w:t>
      </w:r>
      <w:r w:rsidR="00C44075" w:rsidRPr="00C44075">
        <w:rPr>
          <w:rFonts w:ascii="Arial" w:hAnsi="Arial" w:cs="Arial"/>
          <w:sz w:val="22"/>
          <w:szCs w:val="22"/>
        </w:rPr>
        <w:t xml:space="preserve"> and are deemed to be properly confirmed. The </w:t>
      </w:r>
      <w:r>
        <w:rPr>
          <w:rFonts w:ascii="Arial" w:hAnsi="Arial" w:cs="Arial"/>
          <w:sz w:val="22"/>
          <w:szCs w:val="22"/>
        </w:rPr>
        <w:t>economic operator</w:t>
      </w:r>
      <w:r w:rsidR="00C44075" w:rsidRPr="00C44075">
        <w:rPr>
          <w:rFonts w:ascii="Arial" w:hAnsi="Arial" w:cs="Arial"/>
          <w:sz w:val="22"/>
          <w:szCs w:val="22"/>
        </w:rPr>
        <w:t xml:space="preserve"> assumes full responsibility for the accuracy of the information provided and the commitments stated therein</w:t>
      </w:r>
      <w:r>
        <w:rPr>
          <w:rFonts w:ascii="Arial" w:hAnsi="Arial" w:cs="Arial"/>
          <w:sz w:val="22"/>
          <w:szCs w:val="22"/>
        </w:rPr>
        <w:t>.</w:t>
      </w:r>
    </w:p>
    <w:p w:rsidR="00C80ABA" w:rsidRPr="0083393B" w:rsidRDefault="00C80ABA" w:rsidP="00C80ABA">
      <w:pPr>
        <w:pStyle w:val="Sraopastraipa"/>
        <w:tabs>
          <w:tab w:val="left" w:pos="851"/>
          <w:tab w:val="left" w:pos="993"/>
        </w:tabs>
        <w:ind w:left="567" w:firstLine="0"/>
        <w:jc w:val="both"/>
        <w:rPr>
          <w:rFonts w:ascii="Arial" w:hAnsi="Arial" w:cs="Arial"/>
          <w:i/>
          <w:iCs/>
          <w:sz w:val="22"/>
          <w:szCs w:val="22"/>
        </w:rPr>
      </w:pPr>
    </w:p>
    <w:p w:rsidR="001831B6" w:rsidRPr="0083393B" w:rsidRDefault="001831B6" w:rsidP="1E17CE11">
      <w:pPr>
        <w:pStyle w:val="Antrat1"/>
        <w:numPr>
          <w:ilvl w:val="0"/>
          <w:numId w:val="1"/>
        </w:numPr>
        <w:tabs>
          <w:tab w:val="left" w:pos="540"/>
        </w:tabs>
        <w:spacing w:before="0" w:after="0"/>
        <w:ind w:firstLine="0"/>
        <w:rPr>
          <w:rFonts w:ascii="Arial" w:hAnsi="Arial" w:cs="Arial"/>
          <w:b/>
          <w:bCs/>
          <w:sz w:val="22"/>
          <w:szCs w:val="22"/>
        </w:rPr>
      </w:pPr>
      <w:bookmarkStart w:id="2" w:name="_Toc212126429"/>
      <w:r>
        <w:rPr>
          <w:rFonts w:ascii="Arial" w:hAnsi="Arial"/>
          <w:b/>
          <w:sz w:val="22"/>
        </w:rPr>
        <w:t>NATIONAL SECURITY REQUIREMENTS</w:t>
      </w:r>
      <w:bookmarkEnd w:id="2"/>
      <w:r>
        <w:rPr>
          <w:rFonts w:ascii="Arial" w:hAnsi="Arial"/>
          <w:b/>
          <w:sz w:val="22"/>
        </w:rPr>
        <w:t xml:space="preserve"> </w:t>
      </w:r>
    </w:p>
    <w:p w:rsidR="001831B6" w:rsidRPr="0083393B" w:rsidRDefault="001831B6" w:rsidP="001831B6">
      <w:pPr>
        <w:pStyle w:val="Sraopastraipa"/>
        <w:ind w:firstLine="0"/>
        <w:jc w:val="both"/>
        <w:rPr>
          <w:rFonts w:ascii="Arial" w:eastAsia="Times New Roman" w:hAnsi="Arial" w:cs="Arial"/>
          <w:bCs/>
          <w:color w:val="000000"/>
          <w:sz w:val="22"/>
          <w:szCs w:val="22"/>
          <w:lang w:eastAsia="lt-LT"/>
        </w:rPr>
      </w:pPr>
    </w:p>
    <w:p w:rsidR="009C5F0A" w:rsidRPr="0083393B" w:rsidRDefault="001831B6" w:rsidP="001831B6">
      <w:pPr>
        <w:pStyle w:val="Sraopastraipa"/>
        <w:numPr>
          <w:ilvl w:val="1"/>
          <w:numId w:val="1"/>
        </w:numPr>
        <w:ind w:left="0" w:firstLine="567"/>
        <w:jc w:val="both"/>
        <w:rPr>
          <w:rFonts w:ascii="Arial" w:eastAsia="Times New Roman" w:hAnsi="Arial" w:cs="Arial"/>
          <w:bCs/>
          <w:color w:val="000000"/>
          <w:sz w:val="22"/>
          <w:szCs w:val="22"/>
        </w:rPr>
      </w:pPr>
      <w:r>
        <w:rPr>
          <w:rFonts w:ascii="Arial" w:hAnsi="Arial"/>
          <w:color w:val="000000"/>
          <w:sz w:val="22"/>
        </w:rPr>
        <w:lastRenderedPageBreak/>
        <w:t>In accordance with Article 45(2</w:t>
      </w:r>
      <w:r>
        <w:rPr>
          <w:rFonts w:ascii="Arial" w:hAnsi="Arial"/>
          <w:color w:val="000000"/>
          <w:sz w:val="22"/>
          <w:vertAlign w:val="superscript"/>
        </w:rPr>
        <w:t>1</w:t>
      </w:r>
      <w:r>
        <w:rPr>
          <w:rFonts w:ascii="Arial" w:hAnsi="Arial"/>
          <w:color w:val="000000"/>
          <w:sz w:val="22"/>
        </w:rPr>
        <w:t>) of the LPP, the Contracting Authority shall reject an application or tender if at least one of the following conditions applies:</w:t>
      </w:r>
    </w:p>
    <w:p w:rsidR="00AC5F81" w:rsidRPr="0083393B" w:rsidRDefault="00AC5F81" w:rsidP="003D3EDE">
      <w:pPr>
        <w:pStyle w:val="Sraopastraipa"/>
        <w:numPr>
          <w:ilvl w:val="2"/>
          <w:numId w:val="1"/>
        </w:numPr>
        <w:ind w:left="0" w:firstLine="567"/>
        <w:jc w:val="both"/>
        <w:rPr>
          <w:rFonts w:ascii="Arial" w:hAnsi="Arial" w:cs="Arial"/>
          <w:sz w:val="22"/>
          <w:szCs w:val="22"/>
        </w:rPr>
      </w:pPr>
      <w:bookmarkStart w:id="3" w:name="_Toc152166877"/>
      <w:r>
        <w:rPr>
          <w:rStyle w:val="normaltextrun"/>
          <w:rFonts w:ascii="Arial" w:hAnsi="Arial"/>
          <w:sz w:val="22"/>
        </w:rPr>
        <w:t xml:space="preserve">the Economic Operator, its subcontractor, economic entities whose capacities are relied on, the manufacturer of the goods offered by the Economic Operator or persons </w:t>
      </w:r>
      <w:r>
        <w:rPr>
          <w:rFonts w:ascii="Arial" w:hAnsi="Arial"/>
          <w:color w:val="000000"/>
          <w:sz w:val="22"/>
        </w:rPr>
        <w:t>controlling</w:t>
      </w:r>
      <w:r>
        <w:rPr>
          <w:rStyle w:val="normaltextrun"/>
          <w:rFonts w:ascii="Arial" w:hAnsi="Arial"/>
          <w:sz w:val="22"/>
        </w:rPr>
        <w:t xml:space="preserve"> them are legal persons registered in the countries or territories referred to in the list provided for in Article 92(15) of the LPP;</w:t>
      </w:r>
      <w:r>
        <w:rPr>
          <w:rStyle w:val="eop"/>
          <w:rFonts w:ascii="Arial" w:hAnsi="Arial"/>
          <w:sz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Pr>
          <w:rStyle w:val="normaltextrun"/>
          <w:rFonts w:ascii="Arial" w:hAnsi="Arial"/>
          <w:sz w:val="22"/>
        </w:rPr>
        <w:t>the Economic Operator, its subcontractor, economic entity whose capacities are relied upon, the manufacturer of the goods offered by the Economic Operator or persons</w:t>
      </w:r>
      <w:r w:rsidR="00975C12">
        <w:rPr>
          <w:rStyle w:val="normaltextrun"/>
          <w:rFonts w:ascii="Arial" w:hAnsi="Arial"/>
          <w:sz w:val="22"/>
        </w:rPr>
        <w:t xml:space="preserve"> </w:t>
      </w:r>
      <w:r>
        <w:rPr>
          <w:rFonts w:ascii="Arial" w:hAnsi="Arial"/>
          <w:sz w:val="22"/>
        </w:rPr>
        <w:t>controlling</w:t>
      </w:r>
      <w:r>
        <w:rPr>
          <w:rStyle w:val="normaltextrun"/>
          <w:rFonts w:ascii="Arial" w:hAnsi="Arial"/>
          <w:sz w:val="22"/>
        </w:rPr>
        <w:t xml:space="preserve"> them are natural persons residing or having the nationality of the countries or territories referred to in the list provided for in Article 92(15) of the LPP;</w:t>
      </w:r>
      <w:r>
        <w:rPr>
          <w:rStyle w:val="eop"/>
          <w:rFonts w:ascii="Arial" w:hAnsi="Arial"/>
          <w:sz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Pr>
          <w:rStyle w:val="normaltextrun"/>
          <w:rFonts w:ascii="Arial" w:hAnsi="Arial"/>
          <w:sz w:val="22"/>
        </w:rPr>
        <w:t>the goods originate from or the services are provided from the countries or territories referred to in the list provided for in Article 92(15) of the LPP;</w:t>
      </w:r>
      <w:r>
        <w:rPr>
          <w:rStyle w:val="eop"/>
          <w:rFonts w:ascii="Arial" w:hAnsi="Arial"/>
          <w:sz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Pr>
          <w:rStyle w:val="normaltextrun"/>
          <w:rFonts w:ascii="Arial" w:hAnsi="Arial"/>
          <w:sz w:val="22"/>
        </w:rPr>
        <w:t>the Government of the Republic of Lithuania, in accordance with the criteria set out in the Law on the Protection of Objects Critical for National Security, has adopted a decision confirming that the entities referred to in Items 2(1)(1) and 2(1)(2) or the transaction to be concluded (already concluded) with them are not in the interests of national security;</w:t>
      </w:r>
      <w:r>
        <w:rPr>
          <w:rStyle w:val="eop"/>
          <w:rFonts w:ascii="Arial" w:hAnsi="Arial"/>
          <w:sz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Pr>
          <w:rStyle w:val="normaltextrun"/>
          <w:rFonts w:ascii="Arial" w:hAnsi="Arial"/>
          <w:sz w:val="22"/>
        </w:rPr>
        <w:t>the Contracting Authority has information certified by the competent authorities that the entities referred to in Items 2(1)(1) and 2(1)(2) have interests which may pose a threat to national security.</w:t>
      </w:r>
      <w:r>
        <w:rPr>
          <w:rStyle w:val="eop"/>
          <w:rFonts w:ascii="Arial" w:hAnsi="Arial"/>
          <w:sz w:val="22"/>
        </w:rPr>
        <w:t> </w:t>
      </w:r>
    </w:p>
    <w:p w:rsidR="00AC5F81" w:rsidRPr="0083393B" w:rsidRDefault="00AC5F81" w:rsidP="003D3EDE">
      <w:pPr>
        <w:pStyle w:val="Sraopastraipa"/>
        <w:numPr>
          <w:ilvl w:val="1"/>
          <w:numId w:val="1"/>
        </w:numPr>
        <w:ind w:left="0" w:firstLine="567"/>
        <w:jc w:val="both"/>
        <w:rPr>
          <w:rFonts w:ascii="Arial" w:hAnsi="Arial" w:cs="Arial"/>
          <w:sz w:val="22"/>
          <w:szCs w:val="22"/>
        </w:rPr>
      </w:pPr>
      <w:r>
        <w:rPr>
          <w:rStyle w:val="normaltextrun"/>
          <w:rFonts w:ascii="Arial" w:hAnsi="Arial"/>
          <w:sz w:val="22"/>
        </w:rPr>
        <w:t xml:space="preserve">The Contracting Authority shall </w:t>
      </w:r>
      <w:r>
        <w:rPr>
          <w:rStyle w:val="normaltextrun"/>
          <w:rFonts w:ascii="Arial" w:hAnsi="Arial"/>
          <w:color w:val="000000"/>
          <w:sz w:val="22"/>
        </w:rPr>
        <w:t xml:space="preserve">require the Economic Operator to make a declaration when verifying the conformity of the application and/or tender with the </w:t>
      </w:r>
      <w:r>
        <w:rPr>
          <w:rStyle w:val="normaltextrun"/>
          <w:rFonts w:ascii="Arial" w:hAnsi="Arial"/>
          <w:sz w:val="22"/>
        </w:rPr>
        <w:t xml:space="preserve">requirements </w:t>
      </w:r>
      <w:r>
        <w:rPr>
          <w:rStyle w:val="normaltextrun"/>
          <w:rFonts w:ascii="Arial" w:hAnsi="Arial"/>
          <w:color w:val="000000"/>
          <w:sz w:val="22"/>
        </w:rPr>
        <w:t xml:space="preserve">in Item 2(1) (the declaration must be made </w:t>
      </w:r>
      <w:r>
        <w:rPr>
          <w:rStyle w:val="normaltextrun"/>
          <w:rFonts w:ascii="Arial" w:hAnsi="Arial"/>
          <w:sz w:val="22"/>
        </w:rPr>
        <w:t>in the</w:t>
      </w:r>
      <w:r w:rsidR="00975C12">
        <w:rPr>
          <w:rStyle w:val="normaltextrun"/>
          <w:rFonts w:ascii="Arial" w:hAnsi="Arial"/>
          <w:sz w:val="22"/>
        </w:rPr>
        <w:t xml:space="preserve"> </w:t>
      </w:r>
      <w:r>
        <w:rPr>
          <w:rStyle w:val="normaltextrun"/>
          <w:rFonts w:ascii="Arial" w:hAnsi="Arial"/>
          <w:color w:val="000000"/>
          <w:sz w:val="22"/>
        </w:rPr>
        <w:t xml:space="preserve">application form or tender </w:t>
      </w:r>
      <w:r>
        <w:rPr>
          <w:rStyle w:val="normaltextrun"/>
          <w:rFonts w:ascii="Arial" w:hAnsi="Arial"/>
          <w:sz w:val="22"/>
        </w:rPr>
        <w:t>form</w:t>
      </w:r>
      <w:r>
        <w:rPr>
          <w:rStyle w:val="normaltextrun"/>
          <w:rFonts w:ascii="Arial" w:hAnsi="Arial"/>
          <w:color w:val="000000"/>
          <w:sz w:val="22"/>
        </w:rPr>
        <w:t xml:space="preserve">). In the event of doubt as to the correctness of the information provided by the Economic Operator, </w:t>
      </w:r>
      <w:r>
        <w:rPr>
          <w:rFonts w:ascii="Arial" w:hAnsi="Arial"/>
          <w:color w:val="000000"/>
          <w:sz w:val="22"/>
        </w:rPr>
        <w:t>the Contracting Authority</w:t>
      </w:r>
      <w:r>
        <w:rPr>
          <w:rStyle w:val="normaltextrun"/>
          <w:rFonts w:ascii="Arial" w:hAnsi="Arial"/>
          <w:color w:val="000000"/>
          <w:sz w:val="22"/>
        </w:rPr>
        <w:t xml:space="preserve"> shall request the Economic Operator submitting the most economically advantageous tender to provide (one or several) documents referred to in Article 51(12) of the LPP or other documents acceptable to</w:t>
      </w:r>
      <w:r>
        <w:rPr>
          <w:rStyle w:val="normaltextrun"/>
          <w:rFonts w:ascii="Arial" w:hAnsi="Arial"/>
          <w:sz w:val="22"/>
        </w:rPr>
        <w:t xml:space="preserve"> the Contracting Authority supporting the information</w:t>
      </w:r>
      <w:r>
        <w:rPr>
          <w:rStyle w:val="normaltextrun"/>
          <w:rFonts w:ascii="Arial" w:hAnsi="Arial"/>
          <w:color w:val="000000"/>
          <w:sz w:val="22"/>
        </w:rPr>
        <w:t>. </w:t>
      </w:r>
      <w:r>
        <w:rPr>
          <w:rStyle w:val="normaltextrun"/>
          <w:rFonts w:ascii="Arial" w:hAnsi="Arial"/>
          <w:sz w:val="22"/>
        </w:rPr>
        <w:t>The</w:t>
      </w:r>
      <w:r>
        <w:rPr>
          <w:rStyle w:val="normaltextrun"/>
          <w:rFonts w:ascii="Arial" w:hAnsi="Arial"/>
          <w:color w:val="000000"/>
          <w:sz w:val="22"/>
        </w:rPr>
        <w:t xml:space="preserve"> Contracting Authority may request these documents from Economic Operators at any time during the procurement procedure if this is necessary to ensure the proper conduct of the procurement procedure</w:t>
      </w:r>
      <w:r>
        <w:rPr>
          <w:rStyle w:val="normaltextrun"/>
          <w:rFonts w:ascii="Arial" w:hAnsi="Arial"/>
          <w:sz w:val="22"/>
        </w:rPr>
        <w:t>.</w:t>
      </w:r>
      <w:r>
        <w:rPr>
          <w:rStyle w:val="eop"/>
          <w:rFonts w:ascii="Arial" w:hAnsi="Arial"/>
          <w:sz w:val="22"/>
        </w:rPr>
        <w:t> </w:t>
      </w:r>
    </w:p>
    <w:p w:rsidR="00AC5F81" w:rsidRPr="0083393B" w:rsidRDefault="00AC5F81" w:rsidP="002030A9">
      <w:pPr>
        <w:pStyle w:val="Antrat1"/>
        <w:tabs>
          <w:tab w:val="clear" w:pos="1080"/>
          <w:tab w:val="left" w:pos="540"/>
        </w:tabs>
        <w:spacing w:before="0" w:after="0"/>
        <w:ind w:left="0" w:firstLine="0"/>
        <w:jc w:val="left"/>
        <w:rPr>
          <w:rFonts w:ascii="Arial" w:hAnsi="Arial" w:cs="Arial"/>
          <w:sz w:val="22"/>
          <w:szCs w:val="22"/>
        </w:rPr>
      </w:pPr>
    </w:p>
    <w:p w:rsidR="002F40CF" w:rsidRPr="0083393B" w:rsidRDefault="00023697">
      <w:pPr>
        <w:pStyle w:val="Antrat1"/>
        <w:numPr>
          <w:ilvl w:val="0"/>
          <w:numId w:val="1"/>
        </w:numPr>
        <w:tabs>
          <w:tab w:val="left" w:pos="540"/>
        </w:tabs>
        <w:spacing w:before="0" w:after="0"/>
        <w:ind w:left="0" w:firstLine="0"/>
        <w:rPr>
          <w:rFonts w:ascii="Arial" w:hAnsi="Arial" w:cs="Arial"/>
          <w:sz w:val="22"/>
          <w:szCs w:val="22"/>
        </w:rPr>
      </w:pPr>
      <w:bookmarkStart w:id="4" w:name="_Toc212126430"/>
      <w:r>
        <w:rPr>
          <w:rFonts w:ascii="Arial" w:hAnsi="Arial"/>
          <w:b/>
          <w:color w:val="000000"/>
          <w:sz w:val="22"/>
        </w:rPr>
        <w:t>QUALIFICATION REQUIREMENTS FOR ECONOMIC OPERATORS</w:t>
      </w:r>
      <w:bookmarkEnd w:id="3"/>
      <w:r>
        <w:rPr>
          <w:rFonts w:ascii="Arial" w:hAnsi="Arial"/>
          <w:b/>
          <w:color w:val="000000"/>
          <w:sz w:val="22"/>
        </w:rPr>
        <w:t xml:space="preserve"> AND THE REQUIRED QUALITY AND ENVIRONMENTAL MANAGEMENT SYSTEM STANDARDS</w:t>
      </w:r>
      <w:bookmarkEnd w:id="4"/>
    </w:p>
    <w:p w:rsidR="00A34557" w:rsidRPr="0083393B" w:rsidRDefault="00A34557" w:rsidP="00A34557">
      <w:pPr>
        <w:rPr>
          <w:rFonts w:ascii="Arial" w:hAnsi="Arial" w:cs="Arial"/>
          <w:sz w:val="22"/>
          <w:szCs w:val="22"/>
          <w:lang w:eastAsia="lt-LT"/>
        </w:rPr>
      </w:pPr>
    </w:p>
    <w:p w:rsidR="00A34557" w:rsidRPr="00C37232" w:rsidRDefault="238CEFA7" w:rsidP="00C37232">
      <w:pPr>
        <w:pStyle w:val="Sraopastraipa"/>
        <w:numPr>
          <w:ilvl w:val="1"/>
          <w:numId w:val="1"/>
        </w:numPr>
        <w:tabs>
          <w:tab w:val="left" w:pos="1276"/>
        </w:tabs>
        <w:spacing w:line="20" w:lineRule="atLeast"/>
        <w:ind w:left="0" w:firstLine="567"/>
        <w:jc w:val="both"/>
        <w:rPr>
          <w:rFonts w:ascii="Arial" w:hAnsi="Arial" w:cs="Arial"/>
          <w:sz w:val="22"/>
          <w:szCs w:val="22"/>
        </w:rPr>
      </w:pPr>
      <w:r>
        <w:rPr>
          <w:rFonts w:ascii="Arial" w:hAnsi="Arial"/>
          <w:sz w:val="22"/>
        </w:rPr>
        <w:t>There are no requirements for Economic Operators in terms of qualification or complying with quality management system and environmental management system standards.</w:t>
      </w:r>
    </w:p>
    <w:p w:rsidR="00BB79A3" w:rsidRPr="0083393B" w:rsidRDefault="00BB79A3" w:rsidP="00BB79A3">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rsidR="00941E0F" w:rsidRPr="0083393B" w:rsidRDefault="00941E0F" w:rsidP="00941E0F">
      <w:pPr>
        <w:pStyle w:val="Antrat1"/>
        <w:numPr>
          <w:ilvl w:val="0"/>
          <w:numId w:val="1"/>
        </w:numPr>
        <w:tabs>
          <w:tab w:val="left" w:pos="540"/>
        </w:tabs>
        <w:spacing w:before="0" w:after="0"/>
        <w:ind w:left="0" w:firstLine="0"/>
        <w:rPr>
          <w:rFonts w:ascii="Arial" w:hAnsi="Arial" w:cs="Arial"/>
          <w:b/>
          <w:bCs/>
          <w:color w:val="000000"/>
          <w:sz w:val="22"/>
          <w:szCs w:val="22"/>
        </w:rPr>
      </w:pPr>
      <w:bookmarkStart w:id="5" w:name="_Toc212126431"/>
      <w:r>
        <w:rPr>
          <w:rFonts w:ascii="Arial" w:hAnsi="Arial"/>
          <w:b/>
          <w:color w:val="000000"/>
          <w:sz w:val="22"/>
        </w:rPr>
        <w:t>GROUNDS FOR ECONOMIC OPERATORS’ EXCLUSION</w:t>
      </w:r>
      <w:bookmarkEnd w:id="5"/>
    </w:p>
    <w:p w:rsidR="00941E0F" w:rsidRPr="0083393B" w:rsidRDefault="00941E0F" w:rsidP="00941E0F">
      <w:pPr>
        <w:rPr>
          <w:rFonts w:ascii="Arial" w:hAnsi="Arial" w:cs="Arial"/>
          <w:sz w:val="22"/>
          <w:szCs w:val="22"/>
          <w:lang w:eastAsia="lt-LT"/>
        </w:rPr>
      </w:pPr>
    </w:p>
    <w:p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Pr>
          <w:rStyle w:val="normaltextrun"/>
          <w:rFonts w:ascii="Arial" w:hAnsi="Arial"/>
          <w:color w:val="000000"/>
          <w:sz w:val="22"/>
          <w:shd w:val="clear" w:color="auto" w:fill="FFFFFF"/>
        </w:rPr>
        <w:t xml:space="preserve">The contracting authority </w:t>
      </w:r>
      <w:r>
        <w:rPr>
          <w:rStyle w:val="normaltextrun"/>
          <w:rFonts w:ascii="Arial" w:hAnsi="Arial"/>
          <w:b/>
          <w:color w:val="000000"/>
          <w:sz w:val="22"/>
          <w:shd w:val="clear" w:color="auto" w:fill="FFFFFF"/>
        </w:rPr>
        <w:t>does not require</w:t>
      </w:r>
      <w:r>
        <w:rPr>
          <w:rStyle w:val="normaltextrun"/>
          <w:rFonts w:ascii="Arial" w:hAnsi="Arial"/>
          <w:color w:val="000000"/>
          <w:sz w:val="22"/>
          <w:shd w:val="clear" w:color="auto" w:fill="FFFFFF"/>
        </w:rPr>
        <w:t xml:space="preserve"> the submission of documents proving the absence of the grounds for exclusion set out in Annex No. 4 to the specific conditions for procurement ‘Grounds for Economic Operators’ Exclusion’ with the tender. The documents proving the absence of the grounds for exclusion </w:t>
      </w:r>
      <w:r>
        <w:rPr>
          <w:rStyle w:val="normaltextrun"/>
          <w:rFonts w:ascii="Arial" w:hAnsi="Arial"/>
          <w:b/>
          <w:color w:val="000000"/>
          <w:sz w:val="22"/>
          <w:shd w:val="clear" w:color="auto" w:fill="FFFFFF"/>
        </w:rPr>
        <w:t>shall not be required</w:t>
      </w:r>
      <w:r>
        <w:rPr>
          <w:rStyle w:val="normaltextrun"/>
          <w:rFonts w:ascii="Arial" w:hAnsi="Arial"/>
          <w:color w:val="000000"/>
          <w:sz w:val="22"/>
          <w:shd w:val="clear" w:color="auto" w:fill="FFFFFF"/>
        </w:rPr>
        <w:t xml:space="preserve"> when the economic operator submits an ESPD. The Contracting Authority </w:t>
      </w:r>
      <w:r>
        <w:rPr>
          <w:rStyle w:val="normaltextrun"/>
          <w:rFonts w:ascii="Arial" w:hAnsi="Arial"/>
          <w:b/>
          <w:color w:val="000000"/>
          <w:sz w:val="22"/>
          <w:shd w:val="clear" w:color="auto" w:fill="FFFFFF"/>
        </w:rPr>
        <w:t>may require</w:t>
      </w:r>
      <w:r>
        <w:rPr>
          <w:rStyle w:val="normaltextrun"/>
          <w:rFonts w:ascii="Arial" w:hAnsi="Arial"/>
          <w:color w:val="000000"/>
          <w:sz w:val="22"/>
          <w:shd w:val="clear" w:color="auto" w:fill="FFFFFF"/>
        </w:rPr>
        <w:t xml:space="preserve"> the economic operators to provide certificates proving the absence of the grounds for exclusion if it has reasonable doubts as to the reliability of those economic operators.</w:t>
      </w:r>
    </w:p>
    <w:p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 xml:space="preserve"> The Contracting Authority reserves the right to ask candidates or tenderers at any time during the procurement procedure to provide all or part of the documents proving the absence of grounds for their exclusion if this is necessary to ensure the proper conduct of the procurement.</w:t>
      </w:r>
      <w:r>
        <w:rPr>
          <w:rStyle w:val="eop"/>
          <w:rFonts w:ascii="Arial" w:hAnsi="Arial"/>
          <w:color w:val="000000"/>
          <w:sz w:val="22"/>
        </w:rPr>
        <w:t> </w:t>
      </w:r>
    </w:p>
    <w:p w:rsidR="0078583A" w:rsidRPr="0083393B" w:rsidRDefault="0078583A" w:rsidP="00BB79A3">
      <w:pPr>
        <w:ind w:firstLine="0"/>
        <w:jc w:val="both"/>
        <w:rPr>
          <w:rFonts w:ascii="Arial" w:hAnsi="Arial" w:cs="Arial"/>
          <w:sz w:val="22"/>
          <w:szCs w:val="22"/>
          <w:lang w:eastAsia="lt-LT"/>
        </w:rPr>
      </w:pPr>
    </w:p>
    <w:p w:rsidR="00EC670B" w:rsidRPr="0083393B" w:rsidRDefault="00EC670B" w:rsidP="00EC670B">
      <w:pPr>
        <w:pStyle w:val="Antrat1"/>
        <w:numPr>
          <w:ilvl w:val="0"/>
          <w:numId w:val="1"/>
        </w:numPr>
        <w:tabs>
          <w:tab w:val="left" w:pos="540"/>
        </w:tabs>
        <w:spacing w:before="0" w:after="0"/>
        <w:rPr>
          <w:rFonts w:ascii="Arial" w:hAnsi="Arial" w:cs="Arial"/>
          <w:b/>
          <w:bCs/>
          <w:color w:val="000000"/>
          <w:sz w:val="22"/>
          <w:szCs w:val="22"/>
        </w:rPr>
      </w:pPr>
      <w:bookmarkStart w:id="6" w:name="_Toc152166878"/>
      <w:bookmarkStart w:id="7" w:name="_Toc212126432"/>
      <w:bookmarkStart w:id="8" w:name="_Toc152166879"/>
      <w:r>
        <w:rPr>
          <w:rFonts w:ascii="Arial" w:hAnsi="Arial"/>
          <w:b/>
          <w:color w:val="000000"/>
          <w:sz w:val="22"/>
        </w:rPr>
        <w:t>EVALUATION OF TENDERS</w:t>
      </w:r>
      <w:bookmarkEnd w:id="6"/>
      <w:bookmarkEnd w:id="7"/>
    </w:p>
    <w:p w:rsidR="00EC670B" w:rsidRPr="0083393B" w:rsidRDefault="00EC670B" w:rsidP="00EC670B">
      <w:pPr>
        <w:ind w:firstLine="0"/>
        <w:jc w:val="both"/>
        <w:rPr>
          <w:rFonts w:ascii="Arial" w:hAnsi="Arial" w:cs="Arial"/>
          <w:sz w:val="22"/>
          <w:szCs w:val="22"/>
        </w:rPr>
      </w:pPr>
    </w:p>
    <w:p w:rsidR="00F27159" w:rsidRDefault="00F27159" w:rsidP="00F27159">
      <w:pPr>
        <w:pStyle w:val="Sraopastraipa"/>
        <w:numPr>
          <w:ilvl w:val="1"/>
          <w:numId w:val="1"/>
        </w:numPr>
        <w:ind w:left="0" w:firstLine="567"/>
        <w:jc w:val="both"/>
        <w:rPr>
          <w:rFonts w:ascii="Arial" w:hAnsi="Arial" w:cs="Arial"/>
          <w:sz w:val="22"/>
          <w:szCs w:val="22"/>
        </w:rPr>
      </w:pPr>
      <w:r>
        <w:rPr>
          <w:rFonts w:ascii="Arial" w:hAnsi="Arial"/>
          <w:sz w:val="22"/>
        </w:rPr>
        <w:t xml:space="preserve">The Contracting Authority shall select the most economically advantageous tender on the basis of the price quoted in the economic operator’s tender, which must be calculated and quoted as required </w:t>
      </w:r>
      <w:bookmarkStart w:id="9" w:name="_Hlk91157291"/>
      <w:r>
        <w:rPr>
          <w:rFonts w:ascii="Arial" w:hAnsi="Arial"/>
          <w:sz w:val="22"/>
        </w:rPr>
        <w:t>in Annex No. 2 to the specific conditions for procurement</w:t>
      </w:r>
      <w:bookmarkEnd w:id="9"/>
      <w:r>
        <w:rPr>
          <w:rFonts w:ascii="Arial" w:hAnsi="Arial"/>
          <w:i/>
          <w:color w:val="00B050"/>
          <w:sz w:val="22"/>
        </w:rPr>
        <w:t xml:space="preserve"> </w:t>
      </w:r>
      <w:r>
        <w:rPr>
          <w:rFonts w:ascii="Arial" w:hAnsi="Arial"/>
          <w:sz w:val="22"/>
        </w:rPr>
        <w:t>‘Tender Form’.</w:t>
      </w:r>
    </w:p>
    <w:p w:rsidR="00F27159" w:rsidRPr="00F1446C" w:rsidRDefault="00F27159" w:rsidP="00F27159">
      <w:pPr>
        <w:pStyle w:val="Sraopastraipa"/>
        <w:numPr>
          <w:ilvl w:val="1"/>
          <w:numId w:val="1"/>
        </w:numPr>
        <w:ind w:left="0" w:firstLine="567"/>
        <w:jc w:val="both"/>
        <w:rPr>
          <w:rFonts w:ascii="Arial" w:hAnsi="Arial" w:cs="Arial"/>
          <w:sz w:val="22"/>
          <w:szCs w:val="22"/>
        </w:rPr>
      </w:pPr>
      <w:r>
        <w:rPr>
          <w:rFonts w:ascii="Arial" w:hAnsi="Arial"/>
          <w:color w:val="000000" w:themeColor="text1"/>
          <w:sz w:val="22"/>
        </w:rPr>
        <w:t xml:space="preserve">Only one (1) most economically advantageous tender at the top of the tender queue can be declared the successful tender. </w:t>
      </w:r>
    </w:p>
    <w:p w:rsidR="00F27159" w:rsidRPr="0083393B" w:rsidRDefault="00F27159" w:rsidP="00F27159">
      <w:pPr>
        <w:pStyle w:val="Sraopastraipa"/>
        <w:spacing w:line="20" w:lineRule="atLeast"/>
        <w:ind w:left="0"/>
        <w:jc w:val="both"/>
        <w:rPr>
          <w:rFonts w:ascii="Arial" w:hAnsi="Arial" w:cs="Arial"/>
          <w:bCs/>
          <w:iCs/>
          <w:sz w:val="22"/>
          <w:szCs w:val="22"/>
        </w:rPr>
      </w:pPr>
    </w:p>
    <w:p w:rsidR="00EC670B" w:rsidRPr="0083393B" w:rsidRDefault="00EC670B" w:rsidP="00EC670B">
      <w:pPr>
        <w:pStyle w:val="Betarp"/>
        <w:ind w:left="709"/>
        <w:contextualSpacing/>
        <w:jc w:val="both"/>
        <w:rPr>
          <w:rFonts w:ascii="Arial" w:eastAsiaTheme="minorHAnsi" w:hAnsi="Arial" w:cs="Arial"/>
          <w:bCs/>
          <w:i/>
          <w:iCs/>
          <w:color w:val="7030A0"/>
          <w:sz w:val="22"/>
          <w:szCs w:val="22"/>
        </w:rPr>
      </w:pPr>
    </w:p>
    <w:p w:rsidR="00C637C6" w:rsidRPr="0083393B" w:rsidRDefault="00C637C6" w:rsidP="00050111">
      <w:pPr>
        <w:pStyle w:val="Antrat1"/>
        <w:numPr>
          <w:ilvl w:val="0"/>
          <w:numId w:val="1"/>
        </w:numPr>
        <w:tabs>
          <w:tab w:val="left" w:pos="540"/>
        </w:tabs>
        <w:spacing w:before="0" w:after="0"/>
        <w:ind w:left="0" w:firstLine="0"/>
        <w:rPr>
          <w:rFonts w:ascii="Arial" w:hAnsi="Arial" w:cs="Arial"/>
          <w:b/>
          <w:bCs/>
          <w:color w:val="000000"/>
          <w:sz w:val="22"/>
          <w:szCs w:val="22"/>
        </w:rPr>
      </w:pPr>
      <w:bookmarkStart w:id="10" w:name="_Toc212126433"/>
      <w:r>
        <w:rPr>
          <w:rFonts w:ascii="Arial" w:hAnsi="Arial"/>
          <w:b/>
          <w:color w:val="000000"/>
          <w:sz w:val="22"/>
        </w:rPr>
        <w:t>TENDER SECURITY</w:t>
      </w:r>
      <w:bookmarkEnd w:id="8"/>
      <w:bookmarkEnd w:id="10"/>
    </w:p>
    <w:p w:rsidR="004D42ED" w:rsidRPr="0083393B" w:rsidRDefault="004D42ED" w:rsidP="004D42ED">
      <w:pPr>
        <w:pStyle w:val="Sraopastraipa"/>
        <w:ind w:left="360" w:firstLine="0"/>
        <w:jc w:val="both"/>
        <w:rPr>
          <w:rFonts w:ascii="Arial" w:eastAsia="Calibri" w:hAnsi="Arial" w:cs="Arial"/>
          <w:sz w:val="22"/>
          <w:szCs w:val="22"/>
        </w:rPr>
      </w:pPr>
    </w:p>
    <w:p w:rsidR="004D42ED" w:rsidRPr="00F27159" w:rsidRDefault="004D42ED" w:rsidP="00F568D1">
      <w:pPr>
        <w:pStyle w:val="Sraopastraipa"/>
        <w:numPr>
          <w:ilvl w:val="1"/>
          <w:numId w:val="1"/>
        </w:numPr>
        <w:ind w:left="0" w:firstLine="709"/>
        <w:jc w:val="both"/>
        <w:rPr>
          <w:rFonts w:ascii="Arial" w:hAnsi="Arial" w:cs="Arial"/>
          <w:sz w:val="22"/>
          <w:szCs w:val="22"/>
        </w:rPr>
      </w:pPr>
      <w:r>
        <w:rPr>
          <w:rFonts w:ascii="Arial" w:hAnsi="Arial"/>
          <w:sz w:val="22"/>
        </w:rPr>
        <w:t xml:space="preserve">The Contracting Authority </w:t>
      </w:r>
      <w:r>
        <w:rPr>
          <w:rFonts w:ascii="Arial" w:hAnsi="Arial"/>
          <w:b/>
          <w:sz w:val="22"/>
        </w:rPr>
        <w:t>does not require</w:t>
      </w:r>
      <w:r>
        <w:rPr>
          <w:rFonts w:ascii="Arial" w:hAnsi="Arial"/>
          <w:sz w:val="22"/>
        </w:rPr>
        <w:t xml:space="preserve"> tender security but reserves the right to seek redress from the courts for damages caused by the economic operator’s modification or cancellation of its tender or the successful tenderer’s refusal to conclude the contract during the period of validity of the tender.</w:t>
      </w:r>
    </w:p>
    <w:p w:rsidR="00F27159" w:rsidRPr="0083393B" w:rsidRDefault="00F27159" w:rsidP="00F27159">
      <w:pPr>
        <w:pStyle w:val="Sraopastraipa"/>
        <w:ind w:left="709" w:firstLine="0"/>
        <w:jc w:val="both"/>
        <w:rPr>
          <w:rFonts w:ascii="Arial" w:hAnsi="Arial" w:cs="Arial"/>
          <w:sz w:val="22"/>
          <w:szCs w:val="22"/>
        </w:rPr>
      </w:pPr>
    </w:p>
    <w:p w:rsidR="00970087" w:rsidRPr="0083393B" w:rsidRDefault="00970087" w:rsidP="00970087">
      <w:pPr>
        <w:pStyle w:val="Antrat1"/>
        <w:numPr>
          <w:ilvl w:val="0"/>
          <w:numId w:val="1"/>
        </w:numPr>
        <w:tabs>
          <w:tab w:val="left" w:pos="540"/>
        </w:tabs>
        <w:spacing w:before="0" w:after="0"/>
        <w:ind w:left="0" w:firstLine="0"/>
        <w:rPr>
          <w:rFonts w:ascii="Arial" w:hAnsi="Arial" w:cs="Arial"/>
          <w:b/>
          <w:bCs/>
          <w:color w:val="000000"/>
          <w:sz w:val="22"/>
          <w:szCs w:val="22"/>
        </w:rPr>
      </w:pPr>
      <w:bookmarkStart w:id="11" w:name="_Toc212126434"/>
      <w:r>
        <w:rPr>
          <w:rFonts w:ascii="Arial" w:hAnsi="Arial"/>
          <w:b/>
          <w:color w:val="000000"/>
          <w:sz w:val="22"/>
        </w:rPr>
        <w:t>ANNEXES</w:t>
      </w:r>
      <w:bookmarkEnd w:id="11"/>
    </w:p>
    <w:p w:rsidR="00970087" w:rsidRPr="0083393B" w:rsidRDefault="00970087" w:rsidP="00970087">
      <w:pPr>
        <w:rPr>
          <w:rFonts w:ascii="Arial" w:hAnsi="Arial" w:cs="Arial"/>
          <w:sz w:val="22"/>
          <w:szCs w:val="22"/>
          <w:lang w:eastAsia="lt-LT"/>
        </w:rPr>
      </w:pPr>
    </w:p>
    <w:p w:rsidR="00970087" w:rsidRPr="0083393B" w:rsidRDefault="00970087" w:rsidP="00970087">
      <w:pPr>
        <w:pStyle w:val="Sraopastraipa"/>
        <w:numPr>
          <w:ilvl w:val="1"/>
          <w:numId w:val="1"/>
        </w:numPr>
        <w:ind w:left="0" w:firstLine="709"/>
        <w:jc w:val="both"/>
        <w:rPr>
          <w:rFonts w:ascii="Arial" w:hAnsi="Arial" w:cs="Arial"/>
          <w:sz w:val="22"/>
          <w:szCs w:val="22"/>
        </w:rPr>
      </w:pPr>
      <w:r>
        <w:rPr>
          <w:rFonts w:ascii="Arial" w:hAnsi="Arial"/>
          <w:color w:val="000000" w:themeColor="text1"/>
          <w:sz w:val="22"/>
        </w:rPr>
        <w:t>Annex No. 1 ‘Technical Specifications’.</w:t>
      </w:r>
    </w:p>
    <w:p w:rsidR="00970087" w:rsidRPr="0083393B" w:rsidRDefault="00970087" w:rsidP="00970087">
      <w:pPr>
        <w:pStyle w:val="Sraopastraipa"/>
        <w:numPr>
          <w:ilvl w:val="1"/>
          <w:numId w:val="1"/>
        </w:numPr>
        <w:ind w:left="0" w:firstLine="709"/>
        <w:jc w:val="both"/>
        <w:rPr>
          <w:rFonts w:ascii="Arial" w:hAnsi="Arial" w:cs="Arial"/>
          <w:sz w:val="22"/>
          <w:szCs w:val="22"/>
        </w:rPr>
      </w:pPr>
      <w:r>
        <w:rPr>
          <w:rFonts w:ascii="Arial" w:hAnsi="Arial"/>
          <w:color w:val="000000" w:themeColor="text1"/>
          <w:sz w:val="22"/>
        </w:rPr>
        <w:t>Annex No. 2 ‘Tender Form’.</w:t>
      </w:r>
    </w:p>
    <w:p w:rsidR="00970087" w:rsidRPr="0083393B" w:rsidRDefault="00970087" w:rsidP="00970087">
      <w:pPr>
        <w:pStyle w:val="Sraopastraipa"/>
        <w:numPr>
          <w:ilvl w:val="1"/>
          <w:numId w:val="1"/>
        </w:numPr>
        <w:ind w:left="0" w:firstLine="709"/>
        <w:jc w:val="both"/>
        <w:rPr>
          <w:rFonts w:ascii="Arial" w:hAnsi="Arial" w:cs="Arial"/>
          <w:sz w:val="22"/>
          <w:szCs w:val="22"/>
        </w:rPr>
      </w:pPr>
      <w:r>
        <w:rPr>
          <w:rFonts w:ascii="Arial" w:hAnsi="Arial"/>
          <w:color w:val="000000" w:themeColor="text1"/>
          <w:sz w:val="22"/>
        </w:rPr>
        <w:t>Annex No. 3 ‘Draft Contract’.</w:t>
      </w:r>
    </w:p>
    <w:p w:rsidR="00D92221" w:rsidRPr="0083393B" w:rsidRDefault="00D92221" w:rsidP="00970087">
      <w:pPr>
        <w:pStyle w:val="Sraopastraipa"/>
        <w:numPr>
          <w:ilvl w:val="1"/>
          <w:numId w:val="1"/>
        </w:numPr>
        <w:ind w:left="0" w:firstLine="709"/>
        <w:jc w:val="both"/>
        <w:rPr>
          <w:rFonts w:ascii="Arial" w:hAnsi="Arial" w:cs="Arial"/>
          <w:sz w:val="22"/>
          <w:szCs w:val="22"/>
        </w:rPr>
      </w:pPr>
      <w:r>
        <w:rPr>
          <w:rFonts w:ascii="Arial" w:hAnsi="Arial"/>
          <w:color w:val="000000" w:themeColor="text1"/>
          <w:sz w:val="22"/>
        </w:rPr>
        <w:t>Annex No. 4 ‘Grounds for Economic Operators’ Exclusion’.</w:t>
      </w:r>
    </w:p>
    <w:p w:rsidR="00970087" w:rsidRPr="0083393B" w:rsidRDefault="00970087" w:rsidP="00970087">
      <w:pPr>
        <w:pStyle w:val="Sraopastraipa"/>
        <w:numPr>
          <w:ilvl w:val="1"/>
          <w:numId w:val="1"/>
        </w:numPr>
        <w:ind w:left="0" w:firstLine="709"/>
        <w:jc w:val="both"/>
        <w:rPr>
          <w:rFonts w:ascii="Arial" w:hAnsi="Arial" w:cs="Arial"/>
          <w:sz w:val="22"/>
          <w:szCs w:val="22"/>
        </w:rPr>
      </w:pPr>
      <w:r>
        <w:rPr>
          <w:rFonts w:ascii="Arial" w:hAnsi="Arial"/>
          <w:color w:val="000000" w:themeColor="text1"/>
          <w:sz w:val="22"/>
        </w:rPr>
        <w:t>Annex No. 5 ‘ESPD’.</w:t>
      </w:r>
    </w:p>
    <w:p w:rsidR="00EE456A" w:rsidRPr="0083393B" w:rsidRDefault="00EE456A">
      <w:pPr>
        <w:rPr>
          <w:rFonts w:ascii="Arial" w:hAnsi="Arial" w:cs="Arial"/>
          <w:i/>
          <w:iCs/>
          <w:sz w:val="22"/>
          <w:szCs w:val="22"/>
        </w:rPr>
      </w:pPr>
    </w:p>
    <w:sectPr w:rsidR="00EE456A" w:rsidRPr="0083393B"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353" w:rsidRDefault="00F54353" w:rsidP="00305522">
      <w:r>
        <w:separator/>
      </w:r>
    </w:p>
  </w:endnote>
  <w:endnote w:type="continuationSeparator" w:id="0">
    <w:p w:rsidR="00F54353" w:rsidRDefault="00F54353" w:rsidP="00305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sig w:usb0="00000000" w:usb1="00000000" w:usb2="00000000" w:usb3="00000000" w:csb0="00000000" w:csb1="00000000"/>
  </w:font>
  <w:font w:name="WenQuanYi Zen Hei">
    <w:altName w:val="MS Gothic"/>
    <w:charset w:val="8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8BF" w:rsidRDefault="0096418B">
    <w:pPr>
      <w:pStyle w:val="Porat"/>
      <w:jc w:val="right"/>
    </w:pPr>
    <w:r>
      <w:fldChar w:fldCharType="begin"/>
    </w:r>
    <w:r w:rsidR="006368BF">
      <w:instrText xml:space="preserve"> PAGE   \* MERGEFORMAT </w:instrText>
    </w:r>
    <w:r>
      <w:fldChar w:fldCharType="separate"/>
    </w:r>
    <w:r w:rsidR="006368BF">
      <w:t>2</w:t>
    </w:r>
    <w:r>
      <w:fldChar w:fldCharType="end"/>
    </w:r>
  </w:p>
  <w:p w:rsidR="006368BF" w:rsidRDefault="006368BF">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353" w:rsidRDefault="00F54353" w:rsidP="00305522">
      <w:r>
        <w:separator/>
      </w:r>
    </w:p>
  </w:footnote>
  <w:footnote w:type="continuationSeparator" w:id="0">
    <w:p w:rsidR="00F54353" w:rsidRDefault="00F54353" w:rsidP="00305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C65" w:rsidRDefault="00DD6C65">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90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16386"/>
  </w:hdrShapeDefaults>
  <w:footnotePr>
    <w:footnote w:id="-1"/>
    <w:footnote w:id="0"/>
  </w:footnotePr>
  <w:endnotePr>
    <w:endnote w:id="-1"/>
    <w:endnote w:id="0"/>
  </w:endnotePr>
  <w:compat/>
  <w:rsids>
    <w:rsidRoot w:val="002B7C62"/>
    <w:rsid w:val="00001108"/>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88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170B"/>
    <w:rsid w:val="00154AFF"/>
    <w:rsid w:val="00155052"/>
    <w:rsid w:val="0015648F"/>
    <w:rsid w:val="001571C3"/>
    <w:rsid w:val="00161677"/>
    <w:rsid w:val="0016704D"/>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269CD"/>
    <w:rsid w:val="002301CE"/>
    <w:rsid w:val="002343CD"/>
    <w:rsid w:val="002425EF"/>
    <w:rsid w:val="00245302"/>
    <w:rsid w:val="002500B3"/>
    <w:rsid w:val="00253B56"/>
    <w:rsid w:val="00254B85"/>
    <w:rsid w:val="00254C66"/>
    <w:rsid w:val="00260F3A"/>
    <w:rsid w:val="00261973"/>
    <w:rsid w:val="00267BBD"/>
    <w:rsid w:val="00267FFD"/>
    <w:rsid w:val="00270DA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20096"/>
    <w:rsid w:val="00321802"/>
    <w:rsid w:val="0032255D"/>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55F4"/>
    <w:rsid w:val="00355938"/>
    <w:rsid w:val="00357A66"/>
    <w:rsid w:val="00360B84"/>
    <w:rsid w:val="003639FE"/>
    <w:rsid w:val="003640D5"/>
    <w:rsid w:val="00364D85"/>
    <w:rsid w:val="00366191"/>
    <w:rsid w:val="00370BB6"/>
    <w:rsid w:val="00371CAB"/>
    <w:rsid w:val="003728D0"/>
    <w:rsid w:val="003767AE"/>
    <w:rsid w:val="003846D4"/>
    <w:rsid w:val="00384F2F"/>
    <w:rsid w:val="003851ED"/>
    <w:rsid w:val="0038774E"/>
    <w:rsid w:val="003926DC"/>
    <w:rsid w:val="00393900"/>
    <w:rsid w:val="00393B0E"/>
    <w:rsid w:val="003959F9"/>
    <w:rsid w:val="00395BBD"/>
    <w:rsid w:val="003A064B"/>
    <w:rsid w:val="003A1234"/>
    <w:rsid w:val="003A2A11"/>
    <w:rsid w:val="003A4D83"/>
    <w:rsid w:val="003A6534"/>
    <w:rsid w:val="003A6B47"/>
    <w:rsid w:val="003A7468"/>
    <w:rsid w:val="003B4838"/>
    <w:rsid w:val="003B5A32"/>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F7460"/>
    <w:rsid w:val="004F7FB7"/>
    <w:rsid w:val="00500283"/>
    <w:rsid w:val="00501594"/>
    <w:rsid w:val="00501ABD"/>
    <w:rsid w:val="00501BBA"/>
    <w:rsid w:val="00510CE3"/>
    <w:rsid w:val="005121BA"/>
    <w:rsid w:val="005139A6"/>
    <w:rsid w:val="0051740E"/>
    <w:rsid w:val="0052172A"/>
    <w:rsid w:val="00522A69"/>
    <w:rsid w:val="00525C18"/>
    <w:rsid w:val="00526C04"/>
    <w:rsid w:val="005305AB"/>
    <w:rsid w:val="005307FF"/>
    <w:rsid w:val="00531003"/>
    <w:rsid w:val="00535563"/>
    <w:rsid w:val="00536AEB"/>
    <w:rsid w:val="00537635"/>
    <w:rsid w:val="00540C2E"/>
    <w:rsid w:val="00545802"/>
    <w:rsid w:val="00546F56"/>
    <w:rsid w:val="00547F26"/>
    <w:rsid w:val="0055586F"/>
    <w:rsid w:val="0055608B"/>
    <w:rsid w:val="00556DEA"/>
    <w:rsid w:val="00557069"/>
    <w:rsid w:val="00561410"/>
    <w:rsid w:val="00563549"/>
    <w:rsid w:val="0057064A"/>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4522"/>
    <w:rsid w:val="005E5BE7"/>
    <w:rsid w:val="005E5E44"/>
    <w:rsid w:val="005F2CC1"/>
    <w:rsid w:val="005F66B6"/>
    <w:rsid w:val="005F7BAD"/>
    <w:rsid w:val="00600033"/>
    <w:rsid w:val="00603CF7"/>
    <w:rsid w:val="00603D29"/>
    <w:rsid w:val="00606184"/>
    <w:rsid w:val="006064D1"/>
    <w:rsid w:val="00606CB3"/>
    <w:rsid w:val="00607E28"/>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0ACF"/>
    <w:rsid w:val="00701196"/>
    <w:rsid w:val="007049B1"/>
    <w:rsid w:val="00704B2E"/>
    <w:rsid w:val="00713706"/>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1C1"/>
    <w:rsid w:val="007D5697"/>
    <w:rsid w:val="007D5BD5"/>
    <w:rsid w:val="007D71F8"/>
    <w:rsid w:val="007D7FFC"/>
    <w:rsid w:val="007E1801"/>
    <w:rsid w:val="007E3813"/>
    <w:rsid w:val="007E3DCB"/>
    <w:rsid w:val="007E75CE"/>
    <w:rsid w:val="007E76F7"/>
    <w:rsid w:val="007F53A8"/>
    <w:rsid w:val="007F645E"/>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740"/>
    <w:rsid w:val="00873C01"/>
    <w:rsid w:val="00881312"/>
    <w:rsid w:val="0088361B"/>
    <w:rsid w:val="00891AB3"/>
    <w:rsid w:val="00893CAA"/>
    <w:rsid w:val="00894101"/>
    <w:rsid w:val="00897274"/>
    <w:rsid w:val="0089773D"/>
    <w:rsid w:val="00897B6A"/>
    <w:rsid w:val="008A19E7"/>
    <w:rsid w:val="008A68A8"/>
    <w:rsid w:val="008A794F"/>
    <w:rsid w:val="008B17D6"/>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31CA"/>
    <w:rsid w:val="00934F96"/>
    <w:rsid w:val="009400A7"/>
    <w:rsid w:val="00941E0F"/>
    <w:rsid w:val="00941FF1"/>
    <w:rsid w:val="009432DA"/>
    <w:rsid w:val="0094341D"/>
    <w:rsid w:val="00944B8F"/>
    <w:rsid w:val="009457F1"/>
    <w:rsid w:val="00946624"/>
    <w:rsid w:val="009515ED"/>
    <w:rsid w:val="009529E7"/>
    <w:rsid w:val="009549B2"/>
    <w:rsid w:val="00955447"/>
    <w:rsid w:val="00963C00"/>
    <w:rsid w:val="0096418B"/>
    <w:rsid w:val="009676D2"/>
    <w:rsid w:val="00970087"/>
    <w:rsid w:val="00970392"/>
    <w:rsid w:val="00970B25"/>
    <w:rsid w:val="00970C7F"/>
    <w:rsid w:val="009710EE"/>
    <w:rsid w:val="009712E2"/>
    <w:rsid w:val="009716CC"/>
    <w:rsid w:val="009737AB"/>
    <w:rsid w:val="00975C12"/>
    <w:rsid w:val="009763A9"/>
    <w:rsid w:val="0097662C"/>
    <w:rsid w:val="00985617"/>
    <w:rsid w:val="009857BB"/>
    <w:rsid w:val="009924EF"/>
    <w:rsid w:val="00994317"/>
    <w:rsid w:val="00996518"/>
    <w:rsid w:val="009A34BD"/>
    <w:rsid w:val="009A4665"/>
    <w:rsid w:val="009A4E43"/>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2D3D"/>
    <w:rsid w:val="00A4689A"/>
    <w:rsid w:val="00A50AA0"/>
    <w:rsid w:val="00A51A7F"/>
    <w:rsid w:val="00A51BED"/>
    <w:rsid w:val="00A5663E"/>
    <w:rsid w:val="00A57815"/>
    <w:rsid w:val="00A6211E"/>
    <w:rsid w:val="00A629B5"/>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B0450"/>
    <w:rsid w:val="00AB054E"/>
    <w:rsid w:val="00AB3296"/>
    <w:rsid w:val="00AB7379"/>
    <w:rsid w:val="00AC2135"/>
    <w:rsid w:val="00AC23E7"/>
    <w:rsid w:val="00AC2B29"/>
    <w:rsid w:val="00AC409B"/>
    <w:rsid w:val="00AC55DF"/>
    <w:rsid w:val="00AC5F81"/>
    <w:rsid w:val="00AC6FC0"/>
    <w:rsid w:val="00AD0CC4"/>
    <w:rsid w:val="00AD2159"/>
    <w:rsid w:val="00AD2B49"/>
    <w:rsid w:val="00AD3B87"/>
    <w:rsid w:val="00AD3EAB"/>
    <w:rsid w:val="00AD4C89"/>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1B6B"/>
    <w:rsid w:val="00B63C5E"/>
    <w:rsid w:val="00B70899"/>
    <w:rsid w:val="00B76F81"/>
    <w:rsid w:val="00B80128"/>
    <w:rsid w:val="00B803C5"/>
    <w:rsid w:val="00B809D2"/>
    <w:rsid w:val="00B81124"/>
    <w:rsid w:val="00B83465"/>
    <w:rsid w:val="00B85488"/>
    <w:rsid w:val="00B90866"/>
    <w:rsid w:val="00B91706"/>
    <w:rsid w:val="00B93B2B"/>
    <w:rsid w:val="00B95943"/>
    <w:rsid w:val="00B97B63"/>
    <w:rsid w:val="00BA2CDB"/>
    <w:rsid w:val="00BA311F"/>
    <w:rsid w:val="00BA3ABE"/>
    <w:rsid w:val="00BA5EBC"/>
    <w:rsid w:val="00BA7E37"/>
    <w:rsid w:val="00BB02F4"/>
    <w:rsid w:val="00BB0310"/>
    <w:rsid w:val="00BB1123"/>
    <w:rsid w:val="00BB1BC0"/>
    <w:rsid w:val="00BB24C8"/>
    <w:rsid w:val="00BB28D2"/>
    <w:rsid w:val="00BB410E"/>
    <w:rsid w:val="00BB549F"/>
    <w:rsid w:val="00BB5FCA"/>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0DEE"/>
    <w:rsid w:val="00C155B4"/>
    <w:rsid w:val="00C162A8"/>
    <w:rsid w:val="00C17F87"/>
    <w:rsid w:val="00C25C70"/>
    <w:rsid w:val="00C263A1"/>
    <w:rsid w:val="00C301CF"/>
    <w:rsid w:val="00C34BAF"/>
    <w:rsid w:val="00C37232"/>
    <w:rsid w:val="00C43266"/>
    <w:rsid w:val="00C44075"/>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6A9E"/>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200A"/>
    <w:rsid w:val="00D92221"/>
    <w:rsid w:val="00D929C8"/>
    <w:rsid w:val="00D95200"/>
    <w:rsid w:val="00DA2BDB"/>
    <w:rsid w:val="00DA2D7F"/>
    <w:rsid w:val="00DA36B8"/>
    <w:rsid w:val="00DA42F5"/>
    <w:rsid w:val="00DA6614"/>
    <w:rsid w:val="00DB1F51"/>
    <w:rsid w:val="00DB34B5"/>
    <w:rsid w:val="00DB4EFB"/>
    <w:rsid w:val="00DB6F86"/>
    <w:rsid w:val="00DB7EDD"/>
    <w:rsid w:val="00DC25EA"/>
    <w:rsid w:val="00DC4D23"/>
    <w:rsid w:val="00DD0A35"/>
    <w:rsid w:val="00DD0C55"/>
    <w:rsid w:val="00DD24A6"/>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70F8"/>
    <w:rsid w:val="00DF77E0"/>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663C6"/>
    <w:rsid w:val="00E70C28"/>
    <w:rsid w:val="00E70D91"/>
    <w:rsid w:val="00E72F52"/>
    <w:rsid w:val="00E738F5"/>
    <w:rsid w:val="00E7601A"/>
    <w:rsid w:val="00E76B60"/>
    <w:rsid w:val="00E81CAC"/>
    <w:rsid w:val="00E82B69"/>
    <w:rsid w:val="00E85C61"/>
    <w:rsid w:val="00E86987"/>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5F48"/>
    <w:rsid w:val="00F10545"/>
    <w:rsid w:val="00F128AE"/>
    <w:rsid w:val="00F133F9"/>
    <w:rsid w:val="00F16732"/>
    <w:rsid w:val="00F218A7"/>
    <w:rsid w:val="00F22B9D"/>
    <w:rsid w:val="00F27159"/>
    <w:rsid w:val="00F2724B"/>
    <w:rsid w:val="00F2766B"/>
    <w:rsid w:val="00F27D7D"/>
    <w:rsid w:val="00F27F4E"/>
    <w:rsid w:val="00F33977"/>
    <w:rsid w:val="00F346AA"/>
    <w:rsid w:val="00F369EE"/>
    <w:rsid w:val="00F37F2B"/>
    <w:rsid w:val="00F44CFD"/>
    <w:rsid w:val="00F4613E"/>
    <w:rsid w:val="00F5032F"/>
    <w:rsid w:val="00F54353"/>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GB"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qFormat="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link w:val="PoratDiagrama"/>
    <w:uiPriority w:val="99"/>
    <w:rsid w:val="002E551D"/>
    <w:pPr>
      <w:ind w:firstLine="0"/>
    </w:pPr>
    <w:rPr>
      <w:rFonts w:eastAsia="Calibri"/>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Antrinispavadinimas">
    <w:name w:val="Subtitle"/>
    <w:basedOn w:val="prastasis"/>
    <w:next w:val="prastasis"/>
    <w:link w:val="Antrinispavadinimas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AntrinispavadinimasDiagrama">
    <w:name w:val="Antrinis pavadinimas Diagrama"/>
    <w:basedOn w:val="Numatytasispastraiposriftas"/>
    <w:link w:val="Antrinispavadinimas"/>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eastAsia="en-US"/>
    </w:rPr>
  </w:style>
  <w:style w:type="paragraph" w:styleId="Turinys1">
    <w:name w:val="toc 1"/>
    <w:basedOn w:val="prastasis"/>
    <w:next w:val="prastasis"/>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ys2">
    <w:name w:val="toc 2"/>
    <w:basedOn w:val="prastasis"/>
    <w:next w:val="prastasis"/>
    <w:autoRedefine/>
    <w:uiPriority w:val="39"/>
    <w:unhideWhenUsed/>
    <w:rsid w:val="003F3C0C"/>
    <w:pPr>
      <w:spacing w:after="60"/>
      <w:ind w:left="567" w:firstLine="0"/>
    </w:pPr>
  </w:style>
</w:styles>
</file>

<file path=word/webSettings.xml><?xml version="1.0" encoding="utf-8"?>
<w:webSettings xmlns:r="http://schemas.openxmlformats.org/officeDocument/2006/relationships" xmlns:w="http://schemas.openxmlformats.org/wordprocessingml/2006/main">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674C640F-0C54-45B5-902C-5F9C1829D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D212EF40-D689-445F-BABE-DFD984F46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1439</Words>
  <Characters>8205</Characters>
  <Application>Microsoft Office Word</Application>
  <DocSecurity>0</DocSecurity>
  <Lines>68</Lines>
  <Paragraphs>19</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midni</cp:lastModifiedBy>
  <cp:revision>152</cp:revision>
  <cp:lastPrinted>2021-05-07T06:58:00Z</cp:lastPrinted>
  <dcterms:created xsi:type="dcterms:W3CDTF">2023-11-12T20:01:00Z</dcterms:created>
  <dcterms:modified xsi:type="dcterms:W3CDTF">2025-11-07T13:47:00Z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559a5cd7-f807-46d8-bf9d-f6a3f3b32f48</vt:lpwstr>
  </property>
</Properties>
</file>